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319" w:rsidRPr="008D4319" w:rsidRDefault="008D4319" w:rsidP="008D4319">
      <w:pPr>
        <w:tabs>
          <w:tab w:val="left" w:pos="6660"/>
        </w:tabs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8D4319">
        <w:rPr>
          <w:rFonts w:asciiTheme="minorHAnsi" w:hAnsiTheme="minorHAnsi" w:cstheme="minorHAnsi"/>
          <w:b/>
        </w:rPr>
        <w:t>ELŐZETES HATÁSVIZSGÁLATI LAP</w:t>
      </w:r>
    </w:p>
    <w:p w:rsidR="008D4319" w:rsidRPr="008D4319" w:rsidRDefault="008D4319" w:rsidP="008D4319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D4319">
        <w:rPr>
          <w:rFonts w:asciiTheme="minorHAnsi" w:hAnsiTheme="minorHAnsi" w:cstheme="minorHAnsi"/>
          <w:b/>
          <w:bCs/>
          <w:sz w:val="22"/>
          <w:szCs w:val="22"/>
        </w:rPr>
        <w:t xml:space="preserve">Dunakeszi Város Önkormányzat Képviselő-testületének 21/2006. (VI. 30.) önkormányzati </w:t>
      </w:r>
      <w:r w:rsidRPr="008D4319">
        <w:rPr>
          <w:rFonts w:asciiTheme="minorHAnsi" w:hAnsiTheme="minorHAnsi" w:cstheme="minorHAnsi"/>
          <w:sz w:val="22"/>
          <w:szCs w:val="22"/>
        </w:rPr>
        <w:t>rendelete a temetőkről és a temetkezési tevékenységről</w:t>
      </w:r>
    </w:p>
    <w:p w:rsidR="008D4319" w:rsidRPr="008D4319" w:rsidRDefault="008D4319" w:rsidP="008D4319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(A jogalkotásról szóló 2010. évi CXXX. törvény 17.§-</w:t>
      </w:r>
      <w:proofErr w:type="gramStart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</w:t>
      </w:r>
      <w:proofErr w:type="gramEnd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alapján)</w:t>
      </w:r>
    </w:p>
    <w:p w:rsidR="008D4319" w:rsidRPr="008D4319" w:rsidRDefault="008D4319" w:rsidP="008D4319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8D4319" w:rsidRDefault="008D4319" w:rsidP="008D431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1. Társadalmi hatások</w:t>
      </w: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sz w:val="22"/>
          <w:szCs w:val="22"/>
        </w:rPr>
        <w:t>Társadalmi hatásokat nem von maga után.</w:t>
      </w: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 xml:space="preserve">2. Gazdasági, költségvetési hatások </w:t>
      </w: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D4319">
        <w:rPr>
          <w:rFonts w:asciiTheme="minorHAnsi" w:hAnsiTheme="minorHAnsi" w:cstheme="minorHAnsi"/>
          <w:sz w:val="22"/>
          <w:szCs w:val="22"/>
        </w:rPr>
        <w:t xml:space="preserve">A nem </w:t>
      </w:r>
      <w:r w:rsidRPr="00701263">
        <w:rPr>
          <w:rFonts w:asciiTheme="minorHAnsi" w:hAnsiTheme="minorHAnsi" w:cstheme="minorHAnsi"/>
          <w:sz w:val="22"/>
          <w:szCs w:val="22"/>
        </w:rPr>
        <w:t>dunakeszi</w:t>
      </w:r>
      <w:r w:rsidRPr="008D4319">
        <w:rPr>
          <w:rFonts w:asciiTheme="minorHAnsi" w:hAnsiTheme="minorHAnsi" w:cstheme="minorHAnsi"/>
          <w:sz w:val="22"/>
          <w:szCs w:val="22"/>
        </w:rPr>
        <w:t xml:space="preserve"> lakos elhunyt esetében megszűnnek a korábbi emelt díjtételek.</w:t>
      </w: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3. Környezeti hatások</w:t>
      </w: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D4319">
        <w:rPr>
          <w:rFonts w:asciiTheme="minorHAnsi" w:hAnsiTheme="minorHAnsi" w:cstheme="minorHAnsi"/>
          <w:sz w:val="22"/>
          <w:szCs w:val="22"/>
        </w:rPr>
        <w:t>Környezeti hatásokat nem von maga után.</w:t>
      </w: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4. Egészségi követelmények</w:t>
      </w: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D4319">
        <w:rPr>
          <w:rFonts w:asciiTheme="minorHAnsi" w:hAnsiTheme="minorHAnsi" w:cstheme="minorHAnsi"/>
          <w:sz w:val="22"/>
          <w:szCs w:val="22"/>
        </w:rPr>
        <w:t>Egészségügyi követelmények nincsenek.</w:t>
      </w: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5. Adminisztratív terheket befolyásoló hatások</w:t>
      </w: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D4319">
        <w:rPr>
          <w:rFonts w:asciiTheme="minorHAnsi" w:hAnsiTheme="minorHAnsi" w:cstheme="minorHAnsi"/>
          <w:sz w:val="22"/>
          <w:szCs w:val="22"/>
        </w:rPr>
        <w:t>Az eddigieken túl újabb adminisztrációs terheket nem von maga után.</w:t>
      </w: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smartTag w:uri="urn:schemas-microsoft-com:office:smarttags" w:element="metricconverter">
        <w:smartTagPr>
          <w:attr w:name="ProductID" w:val="6. A"/>
        </w:smartTagPr>
        <w:r w:rsidRPr="008D4319">
          <w:rPr>
            <w:rFonts w:asciiTheme="minorHAnsi" w:hAnsiTheme="minorHAnsi" w:cstheme="minorHAnsi"/>
            <w:b/>
            <w:sz w:val="22"/>
            <w:szCs w:val="22"/>
          </w:rPr>
          <w:t>6. A</w:t>
        </w:r>
      </w:smartTag>
      <w:r w:rsidRPr="008D4319">
        <w:rPr>
          <w:rFonts w:asciiTheme="minorHAnsi" w:hAnsiTheme="minorHAnsi" w:cstheme="minorHAnsi"/>
          <w:b/>
          <w:sz w:val="22"/>
          <w:szCs w:val="22"/>
        </w:rPr>
        <w:t xml:space="preserve"> jogszabály megalkotásának szükségessége, a jogalkotás elmaradásának várható következményei</w:t>
      </w:r>
    </w:p>
    <w:p w:rsidR="00DF7067" w:rsidRPr="00DF7067" w:rsidRDefault="008D4319" w:rsidP="00DF7067">
      <w:pPr>
        <w:jc w:val="both"/>
        <w:rPr>
          <w:rFonts w:asciiTheme="minorHAnsi" w:hAnsiTheme="minorHAnsi" w:cstheme="minorHAnsi"/>
          <w:sz w:val="22"/>
          <w:szCs w:val="22"/>
        </w:rPr>
      </w:pPr>
      <w:r w:rsidRPr="00DF7067">
        <w:rPr>
          <w:rFonts w:asciiTheme="minorHAnsi" w:hAnsiTheme="minorHAnsi" w:cstheme="minorHAnsi"/>
          <w:sz w:val="22"/>
          <w:szCs w:val="22"/>
        </w:rPr>
        <w:t xml:space="preserve">Magyarország helyi önkormányzatairól szóló 2011. évi CLXXXIX. törvény (továbbiakban: </w:t>
      </w:r>
      <w:proofErr w:type="spellStart"/>
      <w:r w:rsidRPr="00DF7067">
        <w:rPr>
          <w:rFonts w:asciiTheme="minorHAnsi" w:hAnsiTheme="minorHAnsi" w:cstheme="minorHAnsi"/>
          <w:sz w:val="22"/>
          <w:szCs w:val="22"/>
        </w:rPr>
        <w:t>Mötv</w:t>
      </w:r>
      <w:proofErr w:type="spellEnd"/>
      <w:r w:rsidRPr="00DF7067">
        <w:rPr>
          <w:rFonts w:asciiTheme="minorHAnsi" w:hAnsiTheme="minorHAnsi" w:cstheme="minorHAnsi"/>
          <w:sz w:val="22"/>
          <w:szCs w:val="22"/>
        </w:rPr>
        <w:t xml:space="preserve">.) 132. § (1) bekezdés a) pontjában a kormányhivatal számára biztosított törvényességi felügyeleti jogkörében eljárva, az </w:t>
      </w:r>
      <w:proofErr w:type="spellStart"/>
      <w:r w:rsidRPr="00DF7067">
        <w:rPr>
          <w:rFonts w:asciiTheme="minorHAnsi" w:hAnsiTheme="minorHAnsi" w:cstheme="minorHAnsi"/>
          <w:sz w:val="22"/>
          <w:szCs w:val="22"/>
        </w:rPr>
        <w:t>Mötv</w:t>
      </w:r>
      <w:proofErr w:type="spellEnd"/>
      <w:r w:rsidRPr="00DF7067">
        <w:rPr>
          <w:rFonts w:asciiTheme="minorHAnsi" w:hAnsiTheme="minorHAnsi" w:cstheme="minorHAnsi"/>
          <w:sz w:val="22"/>
          <w:szCs w:val="22"/>
        </w:rPr>
        <w:t>. 132. § (3) bekezdés b) pontja alapján a Pest Vármegyei Kormányhivatal megvizsgálta, hogy a Dunakeszi Város Önkormányzat Képviselő-testületének a temetőkről és a temetkezési tevékenységről szóló 21/2006</w:t>
      </w:r>
      <w:r w:rsidR="00DF7067" w:rsidRPr="00DF7067">
        <w:rPr>
          <w:rFonts w:asciiTheme="minorHAnsi" w:hAnsiTheme="minorHAnsi" w:cstheme="minorHAnsi"/>
          <w:sz w:val="22"/>
          <w:szCs w:val="22"/>
        </w:rPr>
        <w:t>. (VI. 30</w:t>
      </w:r>
      <w:r w:rsidRPr="00DF7067">
        <w:rPr>
          <w:rFonts w:asciiTheme="minorHAnsi" w:hAnsiTheme="minorHAnsi" w:cstheme="minorHAnsi"/>
          <w:sz w:val="22"/>
          <w:szCs w:val="22"/>
        </w:rPr>
        <w:t xml:space="preserve">.) önkormányzati rendeletében (továbbiakban: Rendelet) </w:t>
      </w:r>
      <w:r w:rsidR="00DF7067" w:rsidRPr="00DF7067">
        <w:rPr>
          <w:rFonts w:asciiTheme="minorHAnsi" w:hAnsiTheme="minorHAnsi" w:cstheme="minorHAnsi"/>
          <w:sz w:val="22"/>
          <w:szCs w:val="22"/>
        </w:rPr>
        <w:t xml:space="preserve">foglaltak megfelelnek-e a jogszabályoknak. Vizsgálata alapján törvényességi felhívással élt, melynek értelmében szükségessé vált </w:t>
      </w:r>
      <w:r w:rsidR="00BC08A6">
        <w:rPr>
          <w:rFonts w:asciiTheme="minorHAnsi" w:hAnsiTheme="minorHAnsi" w:cstheme="minorHAnsi"/>
          <w:sz w:val="22"/>
          <w:szCs w:val="22"/>
        </w:rPr>
        <w:t>a</w:t>
      </w:r>
      <w:r w:rsidR="00DF7067" w:rsidRPr="00DF7067">
        <w:rPr>
          <w:rFonts w:asciiTheme="minorHAnsi" w:hAnsiTheme="minorHAnsi" w:cstheme="minorHAnsi"/>
          <w:sz w:val="22"/>
          <w:szCs w:val="22"/>
        </w:rPr>
        <w:t xml:space="preserve"> Rendelet </w:t>
      </w:r>
    </w:p>
    <w:p w:rsidR="00DF7067" w:rsidRPr="00DF7067" w:rsidRDefault="00DF7067" w:rsidP="00DF7067">
      <w:pPr>
        <w:pStyle w:val="Listaszerbekezds"/>
        <w:numPr>
          <w:ilvl w:val="0"/>
          <w:numId w:val="1"/>
        </w:num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lang w:eastAsia="hu-HU"/>
        </w:rPr>
      </w:pPr>
      <w:r w:rsidRPr="00DF7067">
        <w:rPr>
          <w:rFonts w:asciiTheme="minorHAnsi" w:hAnsiTheme="minorHAnsi" w:cstheme="minorHAnsi"/>
          <w:lang w:eastAsia="hu-HU"/>
        </w:rPr>
        <w:t xml:space="preserve">2. § (2) bekezdése, </w:t>
      </w:r>
    </w:p>
    <w:p w:rsidR="00DF7067" w:rsidRPr="00DF7067" w:rsidRDefault="00DF7067" w:rsidP="00DF7067">
      <w:pPr>
        <w:pStyle w:val="Listaszerbekezds"/>
        <w:numPr>
          <w:ilvl w:val="0"/>
          <w:numId w:val="1"/>
        </w:num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lang w:eastAsia="hu-HU"/>
        </w:rPr>
      </w:pPr>
      <w:r w:rsidRPr="00DF7067">
        <w:rPr>
          <w:rFonts w:asciiTheme="minorHAnsi" w:hAnsiTheme="minorHAnsi" w:cstheme="minorHAnsi"/>
          <w:lang w:eastAsia="hu-HU"/>
        </w:rPr>
        <w:t>3. § (2) bekezdése,</w:t>
      </w:r>
    </w:p>
    <w:p w:rsidR="00DF7067" w:rsidRPr="00DF7067" w:rsidRDefault="00DF7067" w:rsidP="00DF7067">
      <w:pPr>
        <w:pStyle w:val="Listaszerbekezds"/>
        <w:numPr>
          <w:ilvl w:val="0"/>
          <w:numId w:val="1"/>
        </w:num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lang w:eastAsia="hu-HU"/>
        </w:rPr>
      </w:pPr>
      <w:r w:rsidRPr="00DF7067">
        <w:rPr>
          <w:rFonts w:asciiTheme="minorHAnsi" w:hAnsiTheme="minorHAnsi" w:cstheme="minorHAnsi"/>
          <w:lang w:eastAsia="hu-HU"/>
        </w:rPr>
        <w:t xml:space="preserve">5. § (2) bekezdésének első mondata, </w:t>
      </w:r>
    </w:p>
    <w:p w:rsidR="00DF7067" w:rsidRPr="00DF7067" w:rsidRDefault="00DF7067" w:rsidP="00DF7067">
      <w:pPr>
        <w:pStyle w:val="Listaszerbekezds"/>
        <w:numPr>
          <w:ilvl w:val="0"/>
          <w:numId w:val="1"/>
        </w:num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lang w:eastAsia="hu-HU"/>
        </w:rPr>
      </w:pPr>
      <w:r w:rsidRPr="00DF7067">
        <w:rPr>
          <w:rFonts w:asciiTheme="minorHAnsi" w:hAnsiTheme="minorHAnsi" w:cstheme="minorHAnsi"/>
          <w:lang w:eastAsia="hu-HU"/>
        </w:rPr>
        <w:t xml:space="preserve">5. § (3)-(4) és (7) bekezdése, </w:t>
      </w:r>
    </w:p>
    <w:p w:rsidR="00DF7067" w:rsidRPr="00DF7067" w:rsidRDefault="00DF7067" w:rsidP="00DF7067">
      <w:pPr>
        <w:pStyle w:val="Listaszerbekezds"/>
        <w:numPr>
          <w:ilvl w:val="0"/>
          <w:numId w:val="1"/>
        </w:num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lang w:eastAsia="hu-HU"/>
        </w:rPr>
      </w:pPr>
      <w:r w:rsidRPr="00DF7067">
        <w:rPr>
          <w:rFonts w:asciiTheme="minorHAnsi" w:hAnsiTheme="minorHAnsi" w:cstheme="minorHAnsi"/>
          <w:lang w:eastAsia="hu-HU"/>
        </w:rPr>
        <w:t xml:space="preserve">7. § (4)-(5) bekezdése, </w:t>
      </w:r>
    </w:p>
    <w:p w:rsidR="00DF7067" w:rsidRPr="00DF7067" w:rsidRDefault="00DF7067" w:rsidP="00DF7067">
      <w:pPr>
        <w:pStyle w:val="Listaszerbekezds"/>
        <w:numPr>
          <w:ilvl w:val="0"/>
          <w:numId w:val="1"/>
        </w:num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lang w:eastAsia="hu-HU"/>
        </w:rPr>
      </w:pPr>
      <w:r w:rsidRPr="00DF7067">
        <w:rPr>
          <w:rFonts w:asciiTheme="minorHAnsi" w:hAnsiTheme="minorHAnsi" w:cstheme="minorHAnsi"/>
          <w:lang w:eastAsia="hu-HU"/>
        </w:rPr>
        <w:t xml:space="preserve">8. § (1) bekezdése, </w:t>
      </w:r>
    </w:p>
    <w:p w:rsidR="00DF7067" w:rsidRPr="00DF7067" w:rsidRDefault="00DF7067" w:rsidP="00DF7067">
      <w:pPr>
        <w:pStyle w:val="Listaszerbekezds"/>
        <w:numPr>
          <w:ilvl w:val="0"/>
          <w:numId w:val="1"/>
        </w:num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lang w:eastAsia="hu-HU"/>
        </w:rPr>
      </w:pPr>
      <w:r w:rsidRPr="00DF7067">
        <w:rPr>
          <w:rFonts w:asciiTheme="minorHAnsi" w:hAnsiTheme="minorHAnsi" w:cstheme="minorHAnsi"/>
          <w:lang w:eastAsia="hu-HU"/>
        </w:rPr>
        <w:t xml:space="preserve">16. § (4) bekezdése, </w:t>
      </w:r>
    </w:p>
    <w:p w:rsidR="00DF7067" w:rsidRPr="00DF7067" w:rsidRDefault="00DF7067" w:rsidP="00DF7067">
      <w:pPr>
        <w:pStyle w:val="Listaszerbekezds"/>
        <w:numPr>
          <w:ilvl w:val="0"/>
          <w:numId w:val="1"/>
        </w:num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lang w:eastAsia="hu-HU"/>
        </w:rPr>
      </w:pPr>
      <w:r w:rsidRPr="00DF7067">
        <w:rPr>
          <w:rFonts w:asciiTheme="minorHAnsi" w:hAnsiTheme="minorHAnsi" w:cstheme="minorHAnsi"/>
          <w:lang w:eastAsia="hu-HU"/>
        </w:rPr>
        <w:t>1. számú melléklet I. pont 4-5. francia bekezdése (a munkaidőben történő illetve munkaidőn kívüli halott átvételére megállapított díjtételek</w:t>
      </w:r>
    </w:p>
    <w:p w:rsidR="00DF7067" w:rsidRPr="00DF7067" w:rsidRDefault="00DF7067" w:rsidP="00DF7067">
      <w:pPr>
        <w:pStyle w:val="Listaszerbekezds"/>
        <w:numPr>
          <w:ilvl w:val="0"/>
          <w:numId w:val="1"/>
        </w:numPr>
        <w:suppressAutoHyphens w:val="0"/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lang w:eastAsia="hu-HU"/>
        </w:rPr>
      </w:pPr>
      <w:r w:rsidRPr="00DF7067">
        <w:rPr>
          <w:rFonts w:asciiTheme="minorHAnsi" w:hAnsiTheme="minorHAnsi" w:cstheme="minorHAnsi"/>
          <w:lang w:eastAsia="hu-HU"/>
        </w:rPr>
        <w:t xml:space="preserve">1. számú mellékletének IV. pontja (Dunakeszi lakóhellyel (3. § (2) </w:t>
      </w:r>
      <w:proofErr w:type="spellStart"/>
      <w:r w:rsidRPr="00DF7067">
        <w:rPr>
          <w:rFonts w:asciiTheme="minorHAnsi" w:hAnsiTheme="minorHAnsi" w:cstheme="minorHAnsi"/>
          <w:lang w:eastAsia="hu-HU"/>
        </w:rPr>
        <w:t>bek</w:t>
      </w:r>
      <w:proofErr w:type="spellEnd"/>
      <w:r w:rsidRPr="00DF7067">
        <w:rPr>
          <w:rFonts w:asciiTheme="minorHAnsi" w:hAnsiTheme="minorHAnsi" w:cstheme="minorHAnsi"/>
          <w:lang w:eastAsia="hu-HU"/>
        </w:rPr>
        <w:t xml:space="preserve">.) nem rendelkezett elhunyt esetén fizetendő temetési hely megváltási pótdíj) </w:t>
      </w:r>
    </w:p>
    <w:p w:rsidR="00DF7067" w:rsidRPr="00DF7067" w:rsidRDefault="00DF7067" w:rsidP="00DF7067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DF7067">
        <w:rPr>
          <w:rFonts w:asciiTheme="minorHAnsi" w:hAnsiTheme="minorHAnsi" w:cstheme="minorHAnsi"/>
          <w:sz w:val="22"/>
          <w:szCs w:val="22"/>
        </w:rPr>
        <w:t>hatályon</w:t>
      </w:r>
      <w:proofErr w:type="gramEnd"/>
      <w:r w:rsidRPr="00DF7067">
        <w:rPr>
          <w:rFonts w:asciiTheme="minorHAnsi" w:hAnsiTheme="minorHAnsi" w:cstheme="minorHAnsi"/>
          <w:sz w:val="22"/>
          <w:szCs w:val="22"/>
        </w:rPr>
        <w:t xml:space="preserve"> kívül helyezésére. </w:t>
      </w:r>
    </w:p>
    <w:p w:rsidR="008D4319" w:rsidRPr="00DF7067" w:rsidRDefault="00DF7067" w:rsidP="00DF7067">
      <w:pPr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706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8D4319" w:rsidRPr="008D4319" w:rsidRDefault="008D4319" w:rsidP="008D431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7. A jogszabály alkalmazásához szükséges személyi, szervezeti, tárgyi és pénzügyi feltételek</w:t>
      </w:r>
    </w:p>
    <w:p w:rsidR="008D4319" w:rsidRPr="008D4319" w:rsidRDefault="008D4319" w:rsidP="008D431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D4319" w:rsidRPr="008D4319" w:rsidRDefault="008D4319" w:rsidP="008D43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D4319">
        <w:rPr>
          <w:rFonts w:asciiTheme="minorHAnsi" w:hAnsiTheme="minorHAnsi" w:cstheme="minorHAnsi"/>
          <w:sz w:val="22"/>
          <w:szCs w:val="22"/>
        </w:rPr>
        <w:t>Rendelkezésre állnak.</w:t>
      </w:r>
    </w:p>
    <w:p w:rsidR="008D4319" w:rsidRPr="008D4319" w:rsidRDefault="008D4319" w:rsidP="008D4319">
      <w:pPr>
        <w:rPr>
          <w:rFonts w:asciiTheme="minorHAnsi" w:hAnsiTheme="minorHAnsi" w:cstheme="minorHAnsi"/>
          <w:b/>
          <w:sz w:val="22"/>
          <w:szCs w:val="22"/>
        </w:rPr>
      </w:pPr>
    </w:p>
    <w:p w:rsidR="008D4319" w:rsidRPr="008D4319" w:rsidRDefault="008D4319" w:rsidP="008D4319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8D4319">
        <w:rPr>
          <w:rFonts w:asciiTheme="minorHAnsi" w:hAnsiTheme="minorHAnsi" w:cstheme="minorHAnsi"/>
          <w:sz w:val="22"/>
          <w:szCs w:val="22"/>
        </w:rPr>
        <w:t>2023. szeptember 19.</w:t>
      </w:r>
    </w:p>
    <w:p w:rsidR="000D4953" w:rsidRDefault="000D4953"/>
    <w:sectPr w:rsidR="000D49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C73FD"/>
    <w:multiLevelType w:val="hybridMultilevel"/>
    <w:tmpl w:val="2708C03C"/>
    <w:lvl w:ilvl="0" w:tplc="3822BF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4E3"/>
    <w:rsid w:val="000D4953"/>
    <w:rsid w:val="004714E3"/>
    <w:rsid w:val="00701263"/>
    <w:rsid w:val="008D4319"/>
    <w:rsid w:val="00B232BF"/>
    <w:rsid w:val="00BC08A6"/>
    <w:rsid w:val="00D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AC262-36A1-496F-A48E-426051B0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D431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8D4319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8D431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basedOn w:val="Norml"/>
    <w:uiPriority w:val="34"/>
    <w:qFormat/>
    <w:rsid w:val="00DF7067"/>
    <w:pPr>
      <w:suppressAutoHyphens/>
      <w:autoSpaceDN w:val="0"/>
      <w:spacing w:after="160" w:line="251" w:lineRule="auto"/>
      <w:ind w:left="720"/>
      <w:contextualSpacing/>
      <w:textAlignment w:val="baseline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0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Hegedűs Éva</dc:creator>
  <cp:keywords/>
  <dc:description/>
  <cp:lastModifiedBy>Forgács Andrea</cp:lastModifiedBy>
  <cp:revision>2</cp:revision>
  <cp:lastPrinted>2023-09-22T08:33:00Z</cp:lastPrinted>
  <dcterms:created xsi:type="dcterms:W3CDTF">2023-09-22T08:34:00Z</dcterms:created>
  <dcterms:modified xsi:type="dcterms:W3CDTF">2023-09-22T08:34:00Z</dcterms:modified>
</cp:coreProperties>
</file>