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268"/>
        <w:gridCol w:w="1701"/>
        <w:gridCol w:w="2835"/>
        <w:gridCol w:w="2835"/>
      </w:tblGrid>
      <w:tr w:rsidR="00C242D6" w:rsidRPr="00286D54" w:rsidTr="004F7A7D">
        <w:trPr>
          <w:trHeight w:val="600"/>
          <w:jc w:val="center"/>
        </w:trPr>
        <w:tc>
          <w:tcPr>
            <w:tcW w:w="13887" w:type="dxa"/>
            <w:gridSpan w:val="5"/>
            <w:shd w:val="clear" w:color="auto" w:fill="B8CCE4"/>
            <w:noWrap/>
            <w:vAlign w:val="center"/>
          </w:tcPr>
          <w:p w:rsidR="00C242D6" w:rsidRPr="00286D54" w:rsidRDefault="00C242D6" w:rsidP="00D919D9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286D54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NEMZETI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ÉS KÖZÖSSÉGI </w:t>
            </w:r>
            <w:r w:rsidRPr="00286D54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ÉRTÉKHATÁRT ELÉRŐ KÖZBESZERZÉSEK -</w:t>
            </w:r>
            <w:r w:rsidR="00531692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2022</w:t>
            </w:r>
            <w:r w:rsidRPr="00286D54">
              <w:rPr>
                <w:rFonts w:ascii="Arial" w:hAnsi="Arial"/>
                <w:b/>
                <w:bCs/>
                <w:sz w:val="20"/>
                <w:szCs w:val="20"/>
                <w:lang w:eastAsia="hu-HU"/>
              </w:rPr>
              <w:t>. év</w:t>
            </w:r>
          </w:p>
        </w:tc>
      </w:tr>
      <w:tr w:rsidR="00C242D6" w:rsidRPr="00C242D6" w:rsidTr="00C242D6">
        <w:trPr>
          <w:trHeight w:val="374"/>
          <w:jc w:val="center"/>
        </w:trPr>
        <w:tc>
          <w:tcPr>
            <w:tcW w:w="4248" w:type="dxa"/>
            <w:noWrap/>
          </w:tcPr>
          <w:p w:rsidR="00C242D6" w:rsidRPr="00C242D6" w:rsidRDefault="00C242D6" w:rsidP="00D919D9">
            <w:pPr>
              <w:rPr>
                <w:b/>
                <w:i/>
              </w:rPr>
            </w:pPr>
            <w:r w:rsidRPr="00C242D6">
              <w:rPr>
                <w:b/>
                <w:i/>
              </w:rPr>
              <w:t>Közbeszerzés megnevezése</w:t>
            </w:r>
          </w:p>
        </w:tc>
        <w:tc>
          <w:tcPr>
            <w:tcW w:w="2268" w:type="dxa"/>
            <w:noWrap/>
          </w:tcPr>
          <w:p w:rsidR="00C242D6" w:rsidRPr="00C242D6" w:rsidRDefault="00C242D6" w:rsidP="00D919D9">
            <w:pPr>
              <w:rPr>
                <w:b/>
                <w:i/>
              </w:rPr>
            </w:pPr>
            <w:r w:rsidRPr="00C242D6">
              <w:rPr>
                <w:b/>
                <w:i/>
              </w:rPr>
              <w:t>Közbeszerzés tárgya</w:t>
            </w:r>
          </w:p>
        </w:tc>
        <w:tc>
          <w:tcPr>
            <w:tcW w:w="1701" w:type="dxa"/>
            <w:noWrap/>
          </w:tcPr>
          <w:p w:rsidR="00C242D6" w:rsidRPr="00C242D6" w:rsidRDefault="00C242D6" w:rsidP="00D919D9">
            <w:pPr>
              <w:rPr>
                <w:b/>
                <w:i/>
              </w:rPr>
            </w:pPr>
            <w:r w:rsidRPr="00C242D6">
              <w:rPr>
                <w:b/>
                <w:i/>
              </w:rPr>
              <w:t>Eljárás típusa</w:t>
            </w:r>
          </w:p>
        </w:tc>
        <w:tc>
          <w:tcPr>
            <w:tcW w:w="2835" w:type="dxa"/>
            <w:noWrap/>
          </w:tcPr>
          <w:p w:rsidR="00C242D6" w:rsidRPr="00C242D6" w:rsidRDefault="00C242D6" w:rsidP="00D919D9">
            <w:pPr>
              <w:rPr>
                <w:b/>
                <w:i/>
              </w:rPr>
            </w:pPr>
            <w:r w:rsidRPr="00C242D6">
              <w:rPr>
                <w:b/>
                <w:i/>
              </w:rPr>
              <w:t>Eljárás megindításának tervezett id</w:t>
            </w:r>
            <w:r w:rsidRPr="00C242D6">
              <w:rPr>
                <w:rFonts w:hint="eastAsia"/>
                <w:b/>
                <w:i/>
              </w:rPr>
              <w:t>ő</w:t>
            </w:r>
            <w:r w:rsidRPr="00C242D6">
              <w:rPr>
                <w:b/>
                <w:i/>
              </w:rPr>
              <w:t>pontja</w:t>
            </w:r>
          </w:p>
        </w:tc>
        <w:tc>
          <w:tcPr>
            <w:tcW w:w="2835" w:type="dxa"/>
          </w:tcPr>
          <w:p w:rsidR="00C242D6" w:rsidRPr="00C242D6" w:rsidRDefault="00C242D6" w:rsidP="00D919D9">
            <w:pPr>
              <w:rPr>
                <w:b/>
                <w:i/>
              </w:rPr>
            </w:pPr>
            <w:r w:rsidRPr="00C242D6">
              <w:rPr>
                <w:b/>
                <w:i/>
              </w:rPr>
              <w:t>Szerz</w:t>
            </w:r>
            <w:r w:rsidRPr="00C242D6">
              <w:rPr>
                <w:rFonts w:hint="eastAsia"/>
                <w:b/>
                <w:i/>
              </w:rPr>
              <w:t>ő</w:t>
            </w:r>
            <w:r w:rsidRPr="00C242D6">
              <w:rPr>
                <w:b/>
                <w:i/>
              </w:rPr>
              <w:t>dés teljesítésének várható id</w:t>
            </w:r>
            <w:r w:rsidRPr="00C242D6">
              <w:rPr>
                <w:rFonts w:hint="eastAsia"/>
                <w:b/>
                <w:i/>
              </w:rPr>
              <w:t>ő</w:t>
            </w:r>
            <w:r w:rsidRPr="00C242D6">
              <w:rPr>
                <w:b/>
                <w:i/>
              </w:rPr>
              <w:t>pontja</w:t>
            </w:r>
          </w:p>
        </w:tc>
      </w:tr>
      <w:tr w:rsidR="00C242D6" w:rsidRPr="00C242D6" w:rsidTr="00C242D6">
        <w:trPr>
          <w:trHeight w:val="564"/>
          <w:jc w:val="center"/>
        </w:trPr>
        <w:tc>
          <w:tcPr>
            <w:tcW w:w="4248" w:type="dxa"/>
          </w:tcPr>
          <w:p w:rsidR="00C242D6" w:rsidRPr="00C30EF1" w:rsidRDefault="00C242D6" w:rsidP="00D919D9">
            <w:r w:rsidRPr="00C30EF1">
              <w:t>Dunakeszi - Napsugár Bölcs</w:t>
            </w:r>
            <w:r w:rsidRPr="00C30EF1">
              <w:rPr>
                <w:rFonts w:hint="eastAsia"/>
              </w:rPr>
              <w:t>ő</w:t>
            </w:r>
            <w:r w:rsidRPr="00C30EF1">
              <w:t>de b</w:t>
            </w:r>
            <w:r w:rsidRPr="00C30EF1">
              <w:rPr>
                <w:rFonts w:hint="eastAsia"/>
              </w:rPr>
              <w:t>ő</w:t>
            </w:r>
            <w:r w:rsidRPr="00C30EF1">
              <w:t>vítése</w:t>
            </w:r>
          </w:p>
        </w:tc>
        <w:tc>
          <w:tcPr>
            <w:tcW w:w="2268" w:type="dxa"/>
          </w:tcPr>
          <w:p w:rsidR="00C242D6" w:rsidRPr="00C30EF1" w:rsidRDefault="00C242D6" w:rsidP="00D919D9">
            <w:r w:rsidRPr="00C30EF1">
              <w:t>építési beruházás</w:t>
            </w:r>
          </w:p>
        </w:tc>
        <w:tc>
          <w:tcPr>
            <w:tcW w:w="1701" w:type="dxa"/>
            <w:noWrap/>
          </w:tcPr>
          <w:p w:rsidR="00C242D6" w:rsidRPr="00C30EF1" w:rsidRDefault="00C242D6" w:rsidP="00D919D9">
            <w:r w:rsidRPr="00C30EF1">
              <w:t>közösségi nyílt</w:t>
            </w:r>
          </w:p>
        </w:tc>
        <w:tc>
          <w:tcPr>
            <w:tcW w:w="2835" w:type="dxa"/>
            <w:noWrap/>
          </w:tcPr>
          <w:p w:rsidR="00C242D6" w:rsidRPr="00C30EF1" w:rsidRDefault="00C242D6" w:rsidP="00D919D9">
            <w:r w:rsidRPr="00C30EF1">
              <w:t xml:space="preserve">2022 I. n. év </w:t>
            </w:r>
          </w:p>
        </w:tc>
        <w:tc>
          <w:tcPr>
            <w:tcW w:w="2835" w:type="dxa"/>
          </w:tcPr>
          <w:p w:rsidR="00C242D6" w:rsidRPr="00C242D6" w:rsidRDefault="00C242D6" w:rsidP="00C242D6">
            <w:pPr>
              <w:pStyle w:val="CharCharChar1Char"/>
              <w:spacing w:after="0" w:line="240" w:lineRule="auto"/>
              <w:rPr>
                <w:rFonts w:ascii="Helvetica Neue Bold Condensed" w:hAnsi="Helvetica Neue Bold Condensed"/>
                <w:iCs/>
                <w:szCs w:val="24"/>
                <w:lang w:val="hu-HU"/>
              </w:rPr>
            </w:pPr>
            <w:r w:rsidRPr="00C242D6">
              <w:rPr>
                <w:rFonts w:ascii="Helvetica Neue Bold Condensed" w:hAnsi="Helvetica Neue Bold Condensed"/>
                <w:iCs/>
                <w:szCs w:val="24"/>
                <w:lang w:val="hu-HU"/>
              </w:rPr>
              <w:t>2023. II. n. év.</w:t>
            </w:r>
          </w:p>
        </w:tc>
      </w:tr>
      <w:tr w:rsidR="00C242D6" w:rsidTr="00C242D6">
        <w:trPr>
          <w:trHeight w:val="5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6" w:rsidRPr="00C242D6" w:rsidRDefault="00C242D6">
            <w:r w:rsidRPr="00C242D6">
              <w:t xml:space="preserve">Radnóti </w:t>
            </w:r>
            <w:r>
              <w:t xml:space="preserve">Gimnázium </w:t>
            </w:r>
            <w:proofErr w:type="gramStart"/>
            <w:r>
              <w:t xml:space="preserve">- </w:t>
            </w:r>
            <w:r w:rsidRPr="00C242D6">
              <w:t xml:space="preserve"> csarnok</w:t>
            </w:r>
            <w:proofErr w:type="gramEnd"/>
            <w:r w:rsidRPr="00C242D6">
              <w:t xml:space="preserve"> felújítás</w:t>
            </w:r>
          </w:p>
          <w:p w:rsidR="00C242D6" w:rsidRPr="00C242D6" w:rsidRDefault="00C242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6" w:rsidRPr="00C242D6" w:rsidRDefault="00C242D6">
            <w:r w:rsidRPr="00C242D6">
              <w:t>építési beruházás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2D6" w:rsidRPr="00C242D6" w:rsidRDefault="00C242D6">
            <w:r w:rsidRPr="00C242D6">
              <w:t>Kbt.115.§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2D6" w:rsidRPr="00C242D6" w:rsidRDefault="00C242D6">
            <w:r w:rsidRPr="00C242D6">
              <w:t xml:space="preserve">2022 II. n. év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6" w:rsidRPr="00C242D6" w:rsidRDefault="00C242D6">
            <w:pPr>
              <w:rPr>
                <w:iCs/>
              </w:rPr>
            </w:pPr>
            <w:r w:rsidRPr="00C242D6">
              <w:rPr>
                <w:iCs/>
              </w:rPr>
              <w:t xml:space="preserve">2022. IV. n. év. </w:t>
            </w:r>
          </w:p>
        </w:tc>
      </w:tr>
      <w:tr w:rsidR="00C242D6" w:rsidRPr="00C242D6" w:rsidTr="00C242D6">
        <w:trPr>
          <w:trHeight w:val="323"/>
          <w:jc w:val="center"/>
        </w:trPr>
        <w:tc>
          <w:tcPr>
            <w:tcW w:w="4248" w:type="dxa"/>
          </w:tcPr>
          <w:p w:rsidR="00C242D6" w:rsidRPr="00C30EF1" w:rsidRDefault="00C242D6" w:rsidP="00D919D9"/>
        </w:tc>
        <w:tc>
          <w:tcPr>
            <w:tcW w:w="2268" w:type="dxa"/>
          </w:tcPr>
          <w:p w:rsidR="00C242D6" w:rsidRPr="00C30EF1" w:rsidRDefault="00C242D6" w:rsidP="00D919D9"/>
        </w:tc>
        <w:tc>
          <w:tcPr>
            <w:tcW w:w="1701" w:type="dxa"/>
          </w:tcPr>
          <w:p w:rsidR="00C242D6" w:rsidRPr="00C30EF1" w:rsidRDefault="00C242D6" w:rsidP="00D919D9"/>
        </w:tc>
        <w:tc>
          <w:tcPr>
            <w:tcW w:w="2835" w:type="dxa"/>
            <w:noWrap/>
          </w:tcPr>
          <w:p w:rsidR="00C242D6" w:rsidRPr="00C30EF1" w:rsidRDefault="00C242D6" w:rsidP="00D919D9"/>
        </w:tc>
        <w:tc>
          <w:tcPr>
            <w:tcW w:w="2835" w:type="dxa"/>
          </w:tcPr>
          <w:p w:rsidR="00C242D6" w:rsidRPr="00C30EF1" w:rsidRDefault="00C242D6" w:rsidP="00D919D9"/>
        </w:tc>
      </w:tr>
      <w:tr w:rsidR="00C242D6" w:rsidRPr="00C242D6" w:rsidTr="00C242D6">
        <w:trPr>
          <w:trHeight w:val="323"/>
          <w:jc w:val="center"/>
        </w:trPr>
        <w:tc>
          <w:tcPr>
            <w:tcW w:w="4248" w:type="dxa"/>
          </w:tcPr>
          <w:p w:rsidR="00C242D6" w:rsidRPr="00C30EF1" w:rsidRDefault="00C242D6" w:rsidP="00D919D9"/>
        </w:tc>
        <w:tc>
          <w:tcPr>
            <w:tcW w:w="2268" w:type="dxa"/>
          </w:tcPr>
          <w:p w:rsidR="00C242D6" w:rsidRPr="00C30EF1" w:rsidRDefault="00C242D6" w:rsidP="00D919D9"/>
        </w:tc>
        <w:tc>
          <w:tcPr>
            <w:tcW w:w="1701" w:type="dxa"/>
          </w:tcPr>
          <w:p w:rsidR="00C242D6" w:rsidRPr="00C30EF1" w:rsidRDefault="00C242D6" w:rsidP="00D919D9"/>
        </w:tc>
        <w:tc>
          <w:tcPr>
            <w:tcW w:w="2835" w:type="dxa"/>
            <w:noWrap/>
          </w:tcPr>
          <w:p w:rsidR="00C242D6" w:rsidRPr="00C30EF1" w:rsidRDefault="00C242D6" w:rsidP="00D919D9"/>
        </w:tc>
        <w:tc>
          <w:tcPr>
            <w:tcW w:w="2835" w:type="dxa"/>
          </w:tcPr>
          <w:p w:rsidR="00C242D6" w:rsidRPr="00C30EF1" w:rsidRDefault="00C242D6" w:rsidP="00D919D9"/>
        </w:tc>
      </w:tr>
    </w:tbl>
    <w:p w:rsidR="00682217" w:rsidRPr="00233246" w:rsidRDefault="00682217" w:rsidP="00233246">
      <w:pPr>
        <w:jc w:val="center"/>
        <w:rPr>
          <w:rFonts w:ascii="Times New Roman" w:hAnsi="Times New Roman"/>
          <w:b/>
          <w:bCs/>
          <w:i/>
          <w:iCs/>
        </w:rPr>
      </w:pPr>
    </w:p>
    <w:sectPr w:rsidR="00682217" w:rsidRPr="00233246" w:rsidSect="00233246">
      <w:pgSz w:w="16838" w:h="11906" w:orient="landscape"/>
      <w:pgMar w:top="1797" w:right="1440" w:bottom="1797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Bold Condens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048"/>
    <w:multiLevelType w:val="hybridMultilevel"/>
    <w:tmpl w:val="3B12A1D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B432DA"/>
    <w:multiLevelType w:val="hybridMultilevel"/>
    <w:tmpl w:val="17268174"/>
    <w:lvl w:ilvl="0" w:tplc="5F6AC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6A09"/>
    <w:multiLevelType w:val="hybridMultilevel"/>
    <w:tmpl w:val="383A5BDA"/>
    <w:lvl w:ilvl="0" w:tplc="5F6AC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E4"/>
    <w:multiLevelType w:val="hybridMultilevel"/>
    <w:tmpl w:val="14660356"/>
    <w:lvl w:ilvl="0" w:tplc="5F6AC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FE44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4147"/>
    <w:multiLevelType w:val="hybridMultilevel"/>
    <w:tmpl w:val="072EDAA0"/>
    <w:lvl w:ilvl="0" w:tplc="5F6AC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6027"/>
    <w:multiLevelType w:val="hybridMultilevel"/>
    <w:tmpl w:val="2DE885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646433"/>
    <w:multiLevelType w:val="hybridMultilevel"/>
    <w:tmpl w:val="C0727748"/>
    <w:lvl w:ilvl="0" w:tplc="5150D2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5161"/>
    <w:multiLevelType w:val="hybridMultilevel"/>
    <w:tmpl w:val="0342345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4548C9"/>
    <w:multiLevelType w:val="hybridMultilevel"/>
    <w:tmpl w:val="26E0D508"/>
    <w:lvl w:ilvl="0" w:tplc="5F6ACF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0428A"/>
    <w:multiLevelType w:val="hybridMultilevel"/>
    <w:tmpl w:val="0F22E6F4"/>
    <w:lvl w:ilvl="0" w:tplc="6416B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D9C"/>
    <w:multiLevelType w:val="hybridMultilevel"/>
    <w:tmpl w:val="923C9D8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0D57EF"/>
    <w:multiLevelType w:val="multilevel"/>
    <w:tmpl w:val="172681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41"/>
    <w:rsid w:val="0001652F"/>
    <w:rsid w:val="00073CED"/>
    <w:rsid w:val="000D1DFE"/>
    <w:rsid w:val="00120303"/>
    <w:rsid w:val="00196F89"/>
    <w:rsid w:val="001D025F"/>
    <w:rsid w:val="00203CE3"/>
    <w:rsid w:val="00233246"/>
    <w:rsid w:val="002617FC"/>
    <w:rsid w:val="00286D54"/>
    <w:rsid w:val="002A217D"/>
    <w:rsid w:val="002E01FD"/>
    <w:rsid w:val="002F2724"/>
    <w:rsid w:val="00391464"/>
    <w:rsid w:val="003A2192"/>
    <w:rsid w:val="003D5F70"/>
    <w:rsid w:val="003F567D"/>
    <w:rsid w:val="00463E89"/>
    <w:rsid w:val="004B6349"/>
    <w:rsid w:val="004B6F9E"/>
    <w:rsid w:val="004C6871"/>
    <w:rsid w:val="004D6E41"/>
    <w:rsid w:val="00503FCE"/>
    <w:rsid w:val="00531692"/>
    <w:rsid w:val="00580EA7"/>
    <w:rsid w:val="00581C7C"/>
    <w:rsid w:val="005C3BD5"/>
    <w:rsid w:val="005C58BA"/>
    <w:rsid w:val="00606B50"/>
    <w:rsid w:val="0062716C"/>
    <w:rsid w:val="00635BD2"/>
    <w:rsid w:val="006627CA"/>
    <w:rsid w:val="00663510"/>
    <w:rsid w:val="00682217"/>
    <w:rsid w:val="00697FA1"/>
    <w:rsid w:val="006C4593"/>
    <w:rsid w:val="006F6767"/>
    <w:rsid w:val="00744D7A"/>
    <w:rsid w:val="007A00D0"/>
    <w:rsid w:val="00800CA1"/>
    <w:rsid w:val="008200D7"/>
    <w:rsid w:val="00880475"/>
    <w:rsid w:val="008A0415"/>
    <w:rsid w:val="008C5BD5"/>
    <w:rsid w:val="008F6D7A"/>
    <w:rsid w:val="009D0028"/>
    <w:rsid w:val="00B43031"/>
    <w:rsid w:val="00B53A46"/>
    <w:rsid w:val="00BC0613"/>
    <w:rsid w:val="00C242D6"/>
    <w:rsid w:val="00C35E86"/>
    <w:rsid w:val="00C5559F"/>
    <w:rsid w:val="00C968C2"/>
    <w:rsid w:val="00CA20AB"/>
    <w:rsid w:val="00CE523D"/>
    <w:rsid w:val="00CF3B59"/>
    <w:rsid w:val="00D04B0E"/>
    <w:rsid w:val="00D472E2"/>
    <w:rsid w:val="00D8158F"/>
    <w:rsid w:val="00D919D9"/>
    <w:rsid w:val="00DE17DD"/>
    <w:rsid w:val="00E30845"/>
    <w:rsid w:val="00E35437"/>
    <w:rsid w:val="00E45DAE"/>
    <w:rsid w:val="00E818B3"/>
    <w:rsid w:val="00EB669B"/>
    <w:rsid w:val="00EF1958"/>
    <w:rsid w:val="00F16E4E"/>
    <w:rsid w:val="00F666F1"/>
    <w:rsid w:val="00FA4F7E"/>
    <w:rsid w:val="00FB271B"/>
    <w:rsid w:val="00FB536C"/>
    <w:rsid w:val="00FD3334"/>
    <w:rsid w:val="00FE0DB5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3C8D4B-8EC7-4E91-97BE-C53B50C4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497A"/>
    <w:rPr>
      <w:rFonts w:ascii="Helvetica Neue Bold Condensed" w:hAnsi="Helvetica Neue Bold Condensed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0165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0261"/>
    <w:rPr>
      <w:sz w:val="0"/>
      <w:szCs w:val="0"/>
      <w:lang w:eastAsia="en-US"/>
    </w:rPr>
  </w:style>
  <w:style w:type="paragraph" w:customStyle="1" w:styleId="Style1">
    <w:name w:val="Style 1"/>
    <w:basedOn w:val="Norml"/>
    <w:rsid w:val="008F6D7A"/>
    <w:pPr>
      <w:widowControl w:val="0"/>
      <w:ind w:left="36"/>
    </w:pPr>
    <w:rPr>
      <w:rFonts w:ascii="Times New Roman" w:hAnsi="Times New Roman"/>
      <w:noProof/>
      <w:color w:val="000000"/>
      <w:sz w:val="20"/>
      <w:szCs w:val="20"/>
      <w:lang w:val="en-US"/>
    </w:rPr>
  </w:style>
  <w:style w:type="paragraph" w:customStyle="1" w:styleId="Style2">
    <w:name w:val="Style 2"/>
    <w:basedOn w:val="Norml"/>
    <w:rsid w:val="008F6D7A"/>
    <w:pPr>
      <w:widowControl w:val="0"/>
      <w:ind w:left="72"/>
      <w:jc w:val="both"/>
    </w:pPr>
    <w:rPr>
      <w:rFonts w:ascii="Times New Roman" w:hAnsi="Times New Roman"/>
      <w:noProof/>
      <w:color w:val="000000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rsid w:val="008F6D7A"/>
    <w:rPr>
      <w:rFonts w:cs="Times New Roman"/>
      <w:color w:val="0000FF"/>
      <w:u w:val="single"/>
    </w:rPr>
  </w:style>
  <w:style w:type="paragraph" w:customStyle="1" w:styleId="CharCharChar1Char">
    <w:name w:val="Char Char Char1 Char"/>
    <w:basedOn w:val="Norml"/>
    <w:rsid w:val="008F6D7A"/>
    <w:pPr>
      <w:spacing w:after="160" w:line="240" w:lineRule="exact"/>
    </w:pPr>
    <w:rPr>
      <w:rFonts w:ascii="Times New Roman" w:hAnsi="Times New Roman"/>
      <w:szCs w:val="20"/>
      <w:lang w:val="en-US"/>
    </w:rPr>
  </w:style>
  <w:style w:type="paragraph" w:styleId="llb">
    <w:name w:val="footer"/>
    <w:basedOn w:val="Norml"/>
    <w:link w:val="llbChar"/>
    <w:uiPriority w:val="99"/>
    <w:rsid w:val="008F6D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40261"/>
    <w:rPr>
      <w:rFonts w:ascii="Helvetica Neue Bold Condensed" w:hAnsi="Helvetica Neue Bold Condensed"/>
      <w:sz w:val="24"/>
      <w:szCs w:val="24"/>
      <w:lang w:eastAsia="en-US"/>
    </w:rPr>
  </w:style>
  <w:style w:type="character" w:styleId="Oldalszm">
    <w:name w:val="page number"/>
    <w:basedOn w:val="Bekezdsalapbettpusa"/>
    <w:uiPriority w:val="99"/>
    <w:rsid w:val="008F6D7A"/>
    <w:rPr>
      <w:rFonts w:cs="Times New Roman"/>
    </w:rPr>
  </w:style>
  <w:style w:type="paragraph" w:styleId="TJ1">
    <w:name w:val="toc 1"/>
    <w:basedOn w:val="Norml"/>
    <w:next w:val="Norml"/>
    <w:autoRedefine/>
    <w:uiPriority w:val="39"/>
    <w:rsid w:val="008F6D7A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rsid w:val="008F6D7A"/>
    <w:pPr>
      <w:ind w:left="240"/>
    </w:pPr>
    <w:rPr>
      <w:rFonts w:ascii="Times New Roman" w:hAnsi="Times New Roman"/>
      <w:smallCaps/>
      <w:sz w:val="20"/>
      <w:szCs w:val="20"/>
    </w:rPr>
  </w:style>
  <w:style w:type="character" w:customStyle="1" w:styleId="apple-style-span">
    <w:name w:val="apple-style-span"/>
    <w:basedOn w:val="Bekezdsalapbettpusa"/>
    <w:rsid w:val="00196F89"/>
    <w:rPr>
      <w:rFonts w:cs="Times New Roman"/>
    </w:rPr>
  </w:style>
  <w:style w:type="paragraph" w:styleId="NormlWeb">
    <w:name w:val="Normal (Web)"/>
    <w:basedOn w:val="Norml"/>
    <w:uiPriority w:val="99"/>
    <w:rsid w:val="00196F8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Polgármesterétől</vt:lpstr>
    </vt:vector>
  </TitlesOfParts>
  <Company>Dunakeszi Város Polgármesteri Hivatala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Polgármesterétől</dc:title>
  <dc:creator>Németh Samu</dc:creator>
  <cp:lastModifiedBy>dr. Nagy-Lendvai  Adrienn</cp:lastModifiedBy>
  <cp:revision>2</cp:revision>
  <cp:lastPrinted>2011-02-08T10:41:00Z</cp:lastPrinted>
  <dcterms:created xsi:type="dcterms:W3CDTF">2023-03-28T08:16:00Z</dcterms:created>
  <dcterms:modified xsi:type="dcterms:W3CDTF">2023-03-28T08:16:00Z</dcterms:modified>
</cp:coreProperties>
</file>