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0B6" w:rsidRDefault="005F10B6" w:rsidP="00CF52C5">
      <w:pPr>
        <w:jc w:val="center"/>
        <w:rPr>
          <w:b/>
          <w:sz w:val="28"/>
          <w:szCs w:val="28"/>
        </w:rPr>
      </w:pPr>
    </w:p>
    <w:p w:rsidR="005F10B6" w:rsidRDefault="005F10B6" w:rsidP="00CF52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sz. melléklet</w:t>
      </w:r>
    </w:p>
    <w:p w:rsidR="005F10B6" w:rsidRDefault="005F10B6" w:rsidP="00CF52C5">
      <w:pPr>
        <w:jc w:val="center"/>
        <w:rPr>
          <w:b/>
          <w:sz w:val="28"/>
          <w:szCs w:val="28"/>
        </w:rPr>
      </w:pPr>
    </w:p>
    <w:p w:rsidR="005F10B6" w:rsidRDefault="005F10B6" w:rsidP="00CF52C5">
      <w:pPr>
        <w:jc w:val="center"/>
        <w:rPr>
          <w:b/>
          <w:sz w:val="28"/>
          <w:szCs w:val="28"/>
        </w:rPr>
      </w:pPr>
    </w:p>
    <w:p w:rsidR="005F10B6" w:rsidRPr="00834AB1" w:rsidRDefault="005F10B6" w:rsidP="00CF52C5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F10B6" w:rsidRDefault="005F10B6" w:rsidP="00CF52C5">
      <w:pPr>
        <w:jc w:val="center"/>
        <w:rPr>
          <w:b/>
          <w:sz w:val="28"/>
          <w:szCs w:val="28"/>
        </w:rPr>
      </w:pPr>
    </w:p>
    <w:p w:rsidR="005F10B6" w:rsidRPr="00CF52C5" w:rsidRDefault="005F10B6" w:rsidP="00CF52C5">
      <w:pPr>
        <w:jc w:val="center"/>
        <w:rPr>
          <w:b/>
          <w:sz w:val="28"/>
          <w:szCs w:val="28"/>
        </w:rPr>
      </w:pPr>
    </w:p>
    <w:p w:rsidR="005F10B6" w:rsidRDefault="005F10B6"/>
    <w:p w:rsidR="005F10B6" w:rsidRDefault="005F10B6" w:rsidP="00834AB1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Dunakeszi</w:t>
      </w:r>
      <w:r w:rsidRPr="00834AB1">
        <w:rPr>
          <w:sz w:val="24"/>
          <w:szCs w:val="24"/>
        </w:rPr>
        <w:t xml:space="preserve"> Tankerületi Központnak átadásra kerülő </w:t>
      </w:r>
      <w:r>
        <w:rPr>
          <w:sz w:val="24"/>
          <w:szCs w:val="24"/>
        </w:rPr>
        <w:t>ingó és ingatlan vagyonban nem volt gépjármű állomány, gépjármű nem kerül átadásra.</w:t>
      </w:r>
    </w:p>
    <w:p w:rsidR="005F10B6" w:rsidRDefault="005F10B6" w:rsidP="00834AB1">
      <w:pPr>
        <w:spacing w:line="276" w:lineRule="auto"/>
        <w:rPr>
          <w:sz w:val="24"/>
          <w:szCs w:val="24"/>
        </w:rPr>
      </w:pPr>
    </w:p>
    <w:p w:rsidR="005F10B6" w:rsidRDefault="005F10B6" w:rsidP="00834AB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F10B6" w:rsidRDefault="005F10B6" w:rsidP="00834AB1">
      <w:pPr>
        <w:spacing w:line="276" w:lineRule="auto"/>
        <w:rPr>
          <w:sz w:val="24"/>
          <w:szCs w:val="24"/>
        </w:rPr>
      </w:pPr>
    </w:p>
    <w:p w:rsidR="005F10B6" w:rsidRDefault="005F10B6" w:rsidP="00834AB1">
      <w:pPr>
        <w:spacing w:line="276" w:lineRule="auto"/>
        <w:rPr>
          <w:sz w:val="24"/>
          <w:szCs w:val="24"/>
        </w:rPr>
      </w:pPr>
    </w:p>
    <w:p w:rsidR="005F10B6" w:rsidRDefault="005F10B6" w:rsidP="00834AB1">
      <w:pPr>
        <w:spacing w:line="276" w:lineRule="auto"/>
        <w:rPr>
          <w:sz w:val="24"/>
          <w:szCs w:val="24"/>
        </w:rPr>
      </w:pPr>
    </w:p>
    <w:p w:rsidR="005F10B6" w:rsidRPr="00834AB1" w:rsidRDefault="005F10B6" w:rsidP="00834AB1">
      <w:pPr>
        <w:spacing w:line="276" w:lineRule="auto"/>
        <w:rPr>
          <w:b/>
          <w:sz w:val="24"/>
          <w:szCs w:val="24"/>
        </w:rPr>
      </w:pPr>
    </w:p>
    <w:p w:rsidR="005F10B6" w:rsidRPr="00834AB1" w:rsidRDefault="005F10B6" w:rsidP="00834AB1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F10B6" w:rsidRDefault="005F10B6" w:rsidP="00834AB1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F10B6" w:rsidRDefault="00977B0D" w:rsidP="00834AB1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77B0D" w:rsidRDefault="00977B0D" w:rsidP="00977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sz. melléklet</w:t>
      </w:r>
    </w:p>
    <w:p w:rsidR="00977B0D" w:rsidRDefault="00977B0D" w:rsidP="00977B0D">
      <w:pPr>
        <w:jc w:val="center"/>
        <w:rPr>
          <w:b/>
          <w:sz w:val="28"/>
          <w:szCs w:val="28"/>
        </w:rPr>
      </w:pPr>
    </w:p>
    <w:p w:rsidR="00977B0D" w:rsidRDefault="00977B0D" w:rsidP="00977B0D">
      <w:pPr>
        <w:jc w:val="center"/>
        <w:rPr>
          <w:b/>
          <w:sz w:val="28"/>
          <w:szCs w:val="28"/>
        </w:rPr>
      </w:pPr>
    </w:p>
    <w:p w:rsidR="00977B0D" w:rsidRPr="00834AB1" w:rsidRDefault="00977B0D" w:rsidP="00977B0D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977B0D" w:rsidRDefault="00977B0D" w:rsidP="00977B0D">
      <w:pPr>
        <w:jc w:val="center"/>
        <w:rPr>
          <w:b/>
          <w:sz w:val="28"/>
          <w:szCs w:val="28"/>
        </w:rPr>
      </w:pPr>
    </w:p>
    <w:p w:rsidR="00977B0D" w:rsidRPr="00CF52C5" w:rsidRDefault="00977B0D" w:rsidP="00977B0D">
      <w:pPr>
        <w:jc w:val="center"/>
        <w:rPr>
          <w:b/>
          <w:sz w:val="28"/>
          <w:szCs w:val="28"/>
        </w:rPr>
      </w:pPr>
    </w:p>
    <w:p w:rsidR="00977B0D" w:rsidRDefault="00977B0D" w:rsidP="00977B0D"/>
    <w:p w:rsidR="00977B0D" w:rsidRDefault="00977B0D" w:rsidP="00977B0D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Dunakeszi</w:t>
      </w:r>
      <w:r w:rsidRPr="00834AB1">
        <w:rPr>
          <w:sz w:val="24"/>
          <w:szCs w:val="24"/>
        </w:rPr>
        <w:t xml:space="preserve"> Tankerületi Központnak átadásra kerülő </w:t>
      </w:r>
      <w:r>
        <w:rPr>
          <w:sz w:val="24"/>
          <w:szCs w:val="24"/>
        </w:rPr>
        <w:t>köznevelési intézményhez kapcsolódóan mobiltelefon előfizetés nem volt, ilyen előfizetés nem kerül átadásra.</w:t>
      </w:r>
    </w:p>
    <w:p w:rsidR="00977B0D" w:rsidRDefault="00977B0D" w:rsidP="00977B0D">
      <w:pPr>
        <w:spacing w:line="276" w:lineRule="auto"/>
        <w:rPr>
          <w:sz w:val="24"/>
          <w:szCs w:val="24"/>
        </w:rPr>
      </w:pPr>
    </w:p>
    <w:p w:rsidR="00977B0D" w:rsidRDefault="00977B0D" w:rsidP="00977B0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977B0D" w:rsidRDefault="00977B0D" w:rsidP="00977B0D">
      <w:pPr>
        <w:spacing w:line="276" w:lineRule="auto"/>
        <w:rPr>
          <w:sz w:val="24"/>
          <w:szCs w:val="24"/>
        </w:rPr>
      </w:pPr>
    </w:p>
    <w:p w:rsidR="00977B0D" w:rsidRDefault="00977B0D" w:rsidP="00977B0D">
      <w:pPr>
        <w:spacing w:line="276" w:lineRule="auto"/>
        <w:rPr>
          <w:sz w:val="24"/>
          <w:szCs w:val="24"/>
        </w:rPr>
      </w:pPr>
    </w:p>
    <w:p w:rsidR="00977B0D" w:rsidRDefault="00977B0D" w:rsidP="00977B0D">
      <w:pPr>
        <w:spacing w:line="276" w:lineRule="auto"/>
        <w:rPr>
          <w:sz w:val="24"/>
          <w:szCs w:val="24"/>
        </w:rPr>
      </w:pPr>
    </w:p>
    <w:p w:rsidR="00977B0D" w:rsidRPr="00834AB1" w:rsidRDefault="00977B0D" w:rsidP="00977B0D">
      <w:pPr>
        <w:spacing w:line="276" w:lineRule="auto"/>
        <w:rPr>
          <w:b/>
          <w:sz w:val="24"/>
          <w:szCs w:val="24"/>
        </w:rPr>
      </w:pPr>
    </w:p>
    <w:p w:rsidR="00977B0D" w:rsidRPr="00834AB1" w:rsidRDefault="00977B0D" w:rsidP="00977B0D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977B0D" w:rsidRDefault="00977B0D" w:rsidP="00977B0D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977B0D" w:rsidRDefault="00977B0D" w:rsidP="00977B0D">
      <w:pPr>
        <w:spacing w:line="276" w:lineRule="auto"/>
        <w:jc w:val="center"/>
        <w:rPr>
          <w:sz w:val="24"/>
          <w:szCs w:val="24"/>
        </w:rPr>
      </w:pPr>
    </w:p>
    <w:p w:rsidR="00977B0D" w:rsidRPr="00834AB1" w:rsidRDefault="00977B0D" w:rsidP="00977B0D">
      <w:pPr>
        <w:rPr>
          <w:sz w:val="24"/>
          <w:szCs w:val="24"/>
        </w:rPr>
      </w:pPr>
    </w:p>
    <w:p w:rsidR="005F10B6" w:rsidRDefault="005F10B6" w:rsidP="0096626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F10B6" w:rsidRDefault="005F10B6" w:rsidP="005C052F">
      <w:pPr>
        <w:jc w:val="center"/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b/>
            <w:sz w:val="28"/>
            <w:szCs w:val="28"/>
          </w:rPr>
          <w:t>6. A</w:t>
        </w:r>
      </w:smartTag>
      <w:r>
        <w:rPr>
          <w:b/>
          <w:sz w:val="28"/>
          <w:szCs w:val="28"/>
        </w:rPr>
        <w:t xml:space="preserve"> sz. melléklet</w:t>
      </w: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Pr="00834AB1" w:rsidRDefault="005F10B6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Pr="00CF52C5" w:rsidRDefault="005F10B6" w:rsidP="005C052F">
      <w:pPr>
        <w:jc w:val="center"/>
        <w:rPr>
          <w:b/>
          <w:sz w:val="28"/>
          <w:szCs w:val="28"/>
        </w:rPr>
      </w:pPr>
    </w:p>
    <w:p w:rsidR="005F10B6" w:rsidRDefault="005F10B6" w:rsidP="005C052F"/>
    <w:p w:rsidR="005F10B6" w:rsidRDefault="005F10B6" w:rsidP="005C052F"/>
    <w:p w:rsidR="005F10B6" w:rsidRDefault="005F10B6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Dunakeszi</w:t>
      </w:r>
      <w:r w:rsidRPr="00834AB1">
        <w:rPr>
          <w:sz w:val="24"/>
          <w:szCs w:val="24"/>
        </w:rPr>
        <w:t xml:space="preserve"> Tankerületi Központnak átadásra </w:t>
      </w:r>
      <w:r>
        <w:rPr>
          <w:sz w:val="24"/>
          <w:szCs w:val="24"/>
        </w:rPr>
        <w:t>ingó és ingatlan vagyonhoz kapcsolódóan büntető, fegyelmi és kártérítési eljárásokra nem került sor, ilyen eljárások nincsenek folyamatban.</w:t>
      </w:r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Default="005F10B6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Pr="00834AB1" w:rsidRDefault="005F10B6" w:rsidP="005C052F">
      <w:pPr>
        <w:spacing w:line="276" w:lineRule="auto"/>
        <w:rPr>
          <w:b/>
          <w:sz w:val="24"/>
          <w:szCs w:val="24"/>
        </w:rPr>
      </w:pPr>
    </w:p>
    <w:p w:rsidR="005F10B6" w:rsidRPr="00834AB1" w:rsidRDefault="005F10B6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F10B6" w:rsidRPr="00834AB1" w:rsidRDefault="005F10B6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F10B6" w:rsidRPr="00834AB1" w:rsidRDefault="005F10B6" w:rsidP="0057486C">
      <w:pPr>
        <w:spacing w:line="276" w:lineRule="auto"/>
        <w:rPr>
          <w:sz w:val="24"/>
          <w:szCs w:val="24"/>
        </w:rPr>
      </w:pPr>
    </w:p>
    <w:p w:rsidR="005F10B6" w:rsidRPr="00834AB1" w:rsidRDefault="005F10B6" w:rsidP="0057486C">
      <w:pPr>
        <w:spacing w:line="276" w:lineRule="auto"/>
        <w:rPr>
          <w:sz w:val="24"/>
          <w:szCs w:val="24"/>
        </w:rPr>
      </w:pPr>
    </w:p>
    <w:p w:rsidR="005F10B6" w:rsidRDefault="005F10B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F10B6" w:rsidRDefault="005F10B6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sz. melléklet</w:t>
      </w: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Pr="00834AB1" w:rsidRDefault="005F10B6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F10B6" w:rsidRDefault="005F10B6" w:rsidP="005C052F">
      <w:pPr>
        <w:jc w:val="center"/>
        <w:rPr>
          <w:b/>
          <w:sz w:val="28"/>
          <w:szCs w:val="28"/>
        </w:rPr>
      </w:pPr>
    </w:p>
    <w:p w:rsidR="005F10B6" w:rsidRPr="00CF52C5" w:rsidRDefault="005F10B6" w:rsidP="005C052F">
      <w:pPr>
        <w:jc w:val="center"/>
        <w:rPr>
          <w:b/>
          <w:sz w:val="28"/>
          <w:szCs w:val="28"/>
        </w:rPr>
      </w:pPr>
    </w:p>
    <w:p w:rsidR="005F10B6" w:rsidRDefault="005F10B6" w:rsidP="005C052F"/>
    <w:p w:rsidR="005F10B6" w:rsidRDefault="005F10B6" w:rsidP="005C052F"/>
    <w:p w:rsidR="005F10B6" w:rsidRDefault="005F10B6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Dunakeszi</w:t>
      </w:r>
      <w:r w:rsidRPr="00834AB1">
        <w:rPr>
          <w:sz w:val="24"/>
          <w:szCs w:val="24"/>
        </w:rPr>
        <w:t xml:space="preserve"> Tankerületi Központnak átadásra kerülő </w:t>
      </w:r>
      <w:r>
        <w:rPr>
          <w:sz w:val="24"/>
          <w:szCs w:val="24"/>
        </w:rPr>
        <w:t>ingó és ingatlan vagyonhoz kapcsolódóan peres, nem peres ügyek, illetve feljelentések nem voltak, ilyen eljárások nem kerülnek átadásra.</w:t>
      </w:r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Default="005F10B6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Default="005F10B6" w:rsidP="005C052F">
      <w:pPr>
        <w:spacing w:line="276" w:lineRule="auto"/>
        <w:rPr>
          <w:sz w:val="24"/>
          <w:szCs w:val="24"/>
        </w:rPr>
      </w:pPr>
    </w:p>
    <w:p w:rsidR="005F10B6" w:rsidRPr="00834AB1" w:rsidRDefault="005F10B6" w:rsidP="005C052F">
      <w:pPr>
        <w:spacing w:line="276" w:lineRule="auto"/>
        <w:rPr>
          <w:b/>
          <w:sz w:val="24"/>
          <w:szCs w:val="24"/>
        </w:rPr>
      </w:pPr>
    </w:p>
    <w:p w:rsidR="005F10B6" w:rsidRPr="00834AB1" w:rsidRDefault="005F10B6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F10B6" w:rsidRPr="00834AB1" w:rsidRDefault="005F10B6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F10B6" w:rsidRPr="00834AB1" w:rsidRDefault="005F10B6" w:rsidP="0057486C">
      <w:pPr>
        <w:spacing w:line="276" w:lineRule="auto"/>
        <w:rPr>
          <w:sz w:val="24"/>
          <w:szCs w:val="24"/>
        </w:rPr>
      </w:pPr>
    </w:p>
    <w:p w:rsidR="005F10B6" w:rsidRPr="00834AB1" w:rsidRDefault="005F10B6" w:rsidP="00834AB1">
      <w:pPr>
        <w:spacing w:line="276" w:lineRule="auto"/>
        <w:jc w:val="center"/>
        <w:rPr>
          <w:sz w:val="24"/>
          <w:szCs w:val="24"/>
        </w:rPr>
      </w:pPr>
    </w:p>
    <w:sectPr w:rsidR="005F10B6" w:rsidRPr="00834AB1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7108"/>
    <w:rsid w:val="00091EDE"/>
    <w:rsid w:val="000A0D0E"/>
    <w:rsid w:val="000A5C4F"/>
    <w:rsid w:val="00107769"/>
    <w:rsid w:val="00146C20"/>
    <w:rsid w:val="00161B30"/>
    <w:rsid w:val="001B08B4"/>
    <w:rsid w:val="001B35AA"/>
    <w:rsid w:val="001D01D5"/>
    <w:rsid w:val="001D667C"/>
    <w:rsid w:val="001D761D"/>
    <w:rsid w:val="00204E48"/>
    <w:rsid w:val="00257864"/>
    <w:rsid w:val="002744DE"/>
    <w:rsid w:val="002A7FAE"/>
    <w:rsid w:val="00410F3F"/>
    <w:rsid w:val="00465D39"/>
    <w:rsid w:val="00530AB3"/>
    <w:rsid w:val="0057486C"/>
    <w:rsid w:val="005B768C"/>
    <w:rsid w:val="005C052F"/>
    <w:rsid w:val="005F10B6"/>
    <w:rsid w:val="00696570"/>
    <w:rsid w:val="006B2860"/>
    <w:rsid w:val="007147DC"/>
    <w:rsid w:val="00720EBB"/>
    <w:rsid w:val="00726BCE"/>
    <w:rsid w:val="00771A8E"/>
    <w:rsid w:val="00773609"/>
    <w:rsid w:val="008000A1"/>
    <w:rsid w:val="00812542"/>
    <w:rsid w:val="00822680"/>
    <w:rsid w:val="00834AB1"/>
    <w:rsid w:val="00853A75"/>
    <w:rsid w:val="008B3BE7"/>
    <w:rsid w:val="00906A0A"/>
    <w:rsid w:val="009254DB"/>
    <w:rsid w:val="00934C9F"/>
    <w:rsid w:val="00941F77"/>
    <w:rsid w:val="009445A3"/>
    <w:rsid w:val="0095542E"/>
    <w:rsid w:val="00966267"/>
    <w:rsid w:val="00977B0D"/>
    <w:rsid w:val="00A92FCF"/>
    <w:rsid w:val="00AA28D8"/>
    <w:rsid w:val="00AB472D"/>
    <w:rsid w:val="00B24748"/>
    <w:rsid w:val="00B67EC0"/>
    <w:rsid w:val="00C24C3D"/>
    <w:rsid w:val="00CF52C5"/>
    <w:rsid w:val="00D72E47"/>
    <w:rsid w:val="00D77108"/>
    <w:rsid w:val="00DB3417"/>
    <w:rsid w:val="00EA5CD1"/>
    <w:rsid w:val="00EC3BED"/>
    <w:rsid w:val="00FB7EB4"/>
    <w:rsid w:val="00FC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57864"/>
    <w:pPr>
      <w:jc w:val="both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257864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257864"/>
    <w:rPr>
      <w:rFonts w:ascii="Cambria" w:hAnsi="Cambria" w:cs="Times New Roman"/>
      <w:b/>
      <w:bCs/>
      <w:color w:val="365F91"/>
      <w:sz w:val="28"/>
      <w:szCs w:val="28"/>
    </w:rPr>
  </w:style>
  <w:style w:type="paragraph" w:styleId="Nincstrkz">
    <w:name w:val="No Spacing"/>
    <w:uiPriority w:val="99"/>
    <w:qFormat/>
    <w:rsid w:val="00257864"/>
    <w:pPr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225</Words>
  <Characters>1558</Characters>
  <Application>Microsoft Office Word</Application>
  <DocSecurity>4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david.csilla</dc:creator>
  <cp:lastModifiedBy>NemethS</cp:lastModifiedBy>
  <cp:revision>2</cp:revision>
  <dcterms:created xsi:type="dcterms:W3CDTF">2016-12-14T16:24:00Z</dcterms:created>
  <dcterms:modified xsi:type="dcterms:W3CDTF">2016-12-14T16:24:00Z</dcterms:modified>
</cp:coreProperties>
</file>