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EA" w:rsidRPr="009E71EA" w:rsidRDefault="009E71EA" w:rsidP="009E71EA">
      <w:pPr>
        <w:jc w:val="center"/>
        <w:rPr>
          <w:b/>
          <w:bCs/>
        </w:rPr>
      </w:pPr>
      <w:r w:rsidRPr="009E71EA">
        <w:rPr>
          <w:b/>
          <w:bCs/>
        </w:rPr>
        <w:t>Dunakeszi Város Önkormányzata Képviselő-testületének 19/2024. (IX. 27.) önkormányzati rendelete</w:t>
      </w:r>
    </w:p>
    <w:p w:rsidR="009E71EA" w:rsidRPr="009E71EA" w:rsidRDefault="009E71EA" w:rsidP="009E71EA">
      <w:pPr>
        <w:jc w:val="center"/>
        <w:rPr>
          <w:b/>
          <w:bCs/>
        </w:rPr>
      </w:pPr>
      <w:proofErr w:type="gramStart"/>
      <w:r w:rsidRPr="009E71EA">
        <w:rPr>
          <w:b/>
          <w:bCs/>
        </w:rPr>
        <w:t>a</w:t>
      </w:r>
      <w:proofErr w:type="gramEnd"/>
      <w:r w:rsidRPr="009E71EA">
        <w:rPr>
          <w:b/>
          <w:bCs/>
        </w:rPr>
        <w:t xml:space="preserve"> helyi építészeti tervtanács működési feltételeiről és eljárási szabályairól</w:t>
      </w:r>
    </w:p>
    <w:p w:rsidR="009E71EA" w:rsidRPr="009E71EA" w:rsidRDefault="009E71EA" w:rsidP="009E71EA">
      <w:pPr>
        <w:jc w:val="center"/>
      </w:pPr>
      <w:r w:rsidRPr="009E71EA">
        <w:t>Hatályos: 2024. 11. 01</w:t>
      </w:r>
    </w:p>
    <w:p w:rsidR="009E71EA" w:rsidRPr="009E71EA" w:rsidRDefault="009E71EA" w:rsidP="009E71EA">
      <w:pPr>
        <w:jc w:val="both"/>
      </w:pPr>
      <w:r w:rsidRPr="009E71EA">
        <w:t xml:space="preserve">Dunakeszi Város Önkormányzatának Képviselő-testülete Magyarország </w:t>
      </w:r>
      <w:hyperlink r:id="rId4" w:anchor="CA32@BE2" w:tgtFrame="_blank" w:history="1">
        <w:r w:rsidRPr="009E71EA">
          <w:rPr>
            <w:rStyle w:val="Hiperhivatkozs"/>
          </w:rPr>
          <w:t xml:space="preserve">Alaptörvénye 32. cikkének (2) </w:t>
        </w:r>
        <w:proofErr w:type="gramStart"/>
        <w:r w:rsidRPr="009E71EA">
          <w:rPr>
            <w:rStyle w:val="Hiperhivatkozs"/>
          </w:rPr>
          <w:t>bekezdés</w:t>
        </w:r>
      </w:hyperlink>
      <w:r w:rsidRPr="009E71EA">
        <w:t>ében</w:t>
      </w:r>
      <w:proofErr w:type="gramEnd"/>
      <w:r w:rsidRPr="009E71EA">
        <w:t xml:space="preserve"> meghatározott jogalkotási hatáskörében, valamint a magyar építészetről szóló </w:t>
      </w:r>
      <w:hyperlink r:id="rId5" w:anchor="SZ225@BE8@PO3" w:tgtFrame="_blank" w:history="1">
        <w:r w:rsidRPr="009E71EA">
          <w:rPr>
            <w:rStyle w:val="Hiperhivatkozs"/>
          </w:rPr>
          <w:t>2023. évi C. törvény 225. § (8) bekezdésének 3. pont</w:t>
        </w:r>
      </w:hyperlink>
      <w:r w:rsidRPr="009E71EA">
        <w:t xml:space="preserve">jában foglalt felhatalmazás alapján, illetve Magyarország helyi önkormányzatairól szóló </w:t>
      </w:r>
      <w:hyperlink r:id="rId6" w:anchor="SZ10@BE1" w:tgtFrame="_blank" w:history="1">
        <w:r w:rsidRPr="009E71EA">
          <w:rPr>
            <w:rStyle w:val="Hiperhivatkozs"/>
          </w:rPr>
          <w:t xml:space="preserve">2011. évi CLXXXIX. törvény 10. § (1) </w:t>
        </w:r>
        <w:proofErr w:type="gramStart"/>
        <w:r w:rsidRPr="009E71EA">
          <w:rPr>
            <w:rStyle w:val="Hiperhivatkozs"/>
          </w:rPr>
          <w:t>bekezdés</w:t>
        </w:r>
      </w:hyperlink>
      <w:r w:rsidRPr="009E71EA">
        <w:t>ében</w:t>
      </w:r>
      <w:proofErr w:type="gramEnd"/>
      <w:r w:rsidRPr="009E71EA">
        <w:t xml:space="preserve"> meghatározott feladatkörében eljárva az alábbi rendeletet </w:t>
      </w:r>
      <w:proofErr w:type="spellStart"/>
      <w:r w:rsidRPr="009E71EA">
        <w:t>alkotja.</w:t>
      </w:r>
      <w:r w:rsidRPr="009E71EA">
        <w:rPr>
          <w:vertAlign w:val="superscript"/>
        </w:rPr>
        <w:t>1</w:t>
      </w:r>
      <w:proofErr w:type="spellEnd"/>
    </w:p>
    <w:p w:rsidR="009E71EA" w:rsidRDefault="009E71EA" w:rsidP="009E71EA">
      <w:pPr>
        <w:jc w:val="center"/>
      </w:pPr>
      <w:r w:rsidRPr="009E71EA">
        <w:t>1. A rendelet célja, hatálya és alkalmazása</w:t>
      </w:r>
    </w:p>
    <w:p w:rsidR="009E71EA" w:rsidRDefault="009E71EA" w:rsidP="009E71EA">
      <w:pPr>
        <w:jc w:val="center"/>
      </w:pPr>
      <w:r>
        <w:t xml:space="preserve">1. </w:t>
      </w:r>
      <w:r w:rsidRPr="009E71EA">
        <w:t>§</w:t>
      </w:r>
    </w:p>
    <w:p w:rsidR="009E71EA" w:rsidRPr="009E71EA" w:rsidRDefault="009E71EA" w:rsidP="009E71EA">
      <w:pPr>
        <w:jc w:val="both"/>
      </w:pPr>
      <w:r w:rsidRPr="009E71EA">
        <w:t xml:space="preserve">(1) A rendelet célja Dunakeszi Város épített környezetének alakítása, illetve építészeti örökségének védelme szempontjából a magyar építészetről szóló </w:t>
      </w:r>
      <w:hyperlink r:id="rId7" w:tgtFrame="_blank" w:history="1">
        <w:r w:rsidRPr="009E71EA">
          <w:rPr>
            <w:rStyle w:val="Hiperhivatkozs"/>
          </w:rPr>
          <w:t xml:space="preserve">2023. évi C. törvény (továbbiakban: </w:t>
        </w:r>
        <w:proofErr w:type="spellStart"/>
        <w:r w:rsidRPr="009E71EA">
          <w:rPr>
            <w:rStyle w:val="Hiperhivatkozs"/>
          </w:rPr>
          <w:t>Mép</w:t>
        </w:r>
        <w:proofErr w:type="spellEnd"/>
        <w:r w:rsidRPr="009E71EA">
          <w:rPr>
            <w:rStyle w:val="Hiperhivatkozs"/>
          </w:rPr>
          <w:t xml:space="preserve">. tv. </w:t>
        </w:r>
        <w:proofErr w:type="gramStart"/>
        <w:r w:rsidRPr="009E71EA">
          <w:rPr>
            <w:rStyle w:val="Hiperhivatkozs"/>
          </w:rPr>
          <w:t>)</w:t>
        </w:r>
        <w:proofErr w:type="gramEnd"/>
      </w:hyperlink>
      <w:r w:rsidRPr="009E71EA">
        <w:t>szerint tervtanácsi véleményre alapozott, a településképi véleményezési eljárásra kijelölt építészeti- műszaki tervek szakszerűségének és magas színvonalának biztosításán keresztül, továbbá a vonatkozó jogszabályok és a településképi követelmények érvényre juttatása, elősegítve ezzel a településkép, az építészeti és környezeti vizuális minőség esztétikus, harmonikus alakítását.</w:t>
      </w:r>
    </w:p>
    <w:p w:rsidR="009E71EA" w:rsidRPr="009E71EA" w:rsidRDefault="009E71EA" w:rsidP="009E71EA">
      <w:pPr>
        <w:jc w:val="both"/>
      </w:pPr>
      <w:r w:rsidRPr="009E71EA">
        <w:t xml:space="preserve">(2) A rendelet hatálya kiterjed Dunakeszi Város közigazgatási területén a </w:t>
      </w:r>
      <w:hyperlink r:id="rId8" w:tgtFrame="_blank" w:history="1">
        <w:proofErr w:type="spellStart"/>
        <w:r w:rsidRPr="009E71EA">
          <w:rPr>
            <w:rStyle w:val="Hiperhivatkozs"/>
          </w:rPr>
          <w:t>Mép</w:t>
        </w:r>
        <w:proofErr w:type="spellEnd"/>
        <w:r w:rsidRPr="009E71EA">
          <w:rPr>
            <w:rStyle w:val="Hiperhivatkozs"/>
          </w:rPr>
          <w:t>. tv.</w:t>
        </w:r>
      </w:hyperlink>
      <w:r w:rsidRPr="009E71EA">
        <w:t xml:space="preserve"> által </w:t>
      </w:r>
      <w:proofErr w:type="gramStart"/>
      <w:r w:rsidRPr="009E71EA">
        <w:t>definiált</w:t>
      </w:r>
      <w:proofErr w:type="gramEnd"/>
      <w:r w:rsidRPr="009E71EA">
        <w:t xml:space="preserve"> tervtanácsi véleményre alapozott, a településképi véleményezési eljárásra kijelölt építészeti- műszaki tervekre, illetve a tervek készítőire.</w:t>
      </w:r>
    </w:p>
    <w:p w:rsidR="009E71EA" w:rsidRPr="009E71EA" w:rsidRDefault="009E71EA" w:rsidP="009E71EA">
      <w:pPr>
        <w:jc w:val="both"/>
      </w:pPr>
      <w:r w:rsidRPr="009E71EA">
        <w:t xml:space="preserve">(3) Az építészeti és településrendezési tervtanácsokról szóló </w:t>
      </w:r>
      <w:hyperlink r:id="rId9" w:tgtFrame="_blank" w:history="1">
        <w:r w:rsidRPr="009E71EA">
          <w:rPr>
            <w:rStyle w:val="Hiperhivatkozs"/>
          </w:rPr>
          <w:t>283/2024. (IX.30.) Korm. rendelet (a továbbiakban: Korm. rendelet)</w:t>
        </w:r>
      </w:hyperlink>
      <w:r w:rsidRPr="009E71EA">
        <w:t xml:space="preserve"> előírásait az e rendeletben foglalt kiegészítésekkel együtt kell alkalmazni.</w:t>
      </w:r>
    </w:p>
    <w:p w:rsidR="009E71EA" w:rsidRPr="009E71EA" w:rsidRDefault="009E71EA" w:rsidP="009E71EA">
      <w:pPr>
        <w:jc w:val="center"/>
      </w:pPr>
      <w:r w:rsidRPr="009E71EA">
        <w:t>2. Helyi építészeti tervtanács létrehozása</w:t>
      </w:r>
    </w:p>
    <w:p w:rsidR="009E71EA" w:rsidRDefault="009E71EA" w:rsidP="009E71EA">
      <w:pPr>
        <w:jc w:val="center"/>
      </w:pPr>
      <w:r>
        <w:t>2</w:t>
      </w:r>
      <w:r>
        <w:t xml:space="preserve">. </w:t>
      </w:r>
      <w:r w:rsidRPr="009E71EA">
        <w:t>§</w:t>
      </w:r>
    </w:p>
    <w:p w:rsidR="009E71EA" w:rsidRPr="009E71EA" w:rsidRDefault="009E71EA" w:rsidP="009E71EA">
      <w:pPr>
        <w:jc w:val="both"/>
      </w:pPr>
      <w:r w:rsidRPr="009E71EA">
        <w:t xml:space="preserve">Dunakeszi Város Önkormányzata (a továbbiakban: Önkormányzat) a </w:t>
      </w:r>
      <w:proofErr w:type="spellStart"/>
      <w:r w:rsidRPr="009E71EA">
        <w:t>Mép</w:t>
      </w:r>
      <w:proofErr w:type="spellEnd"/>
      <w:r w:rsidRPr="009E71EA">
        <w:t>. tv.-</w:t>
      </w:r>
      <w:proofErr w:type="spellStart"/>
      <w:r w:rsidRPr="009E71EA">
        <w:t>ben</w:t>
      </w:r>
      <w:proofErr w:type="spellEnd"/>
      <w:r w:rsidRPr="009E71EA">
        <w:t xml:space="preserve"> kapott felhatalmazás alapján tervtanácsi véleményre alapozott településképi véleményezési eljárásra kijelölt építmények építészeti-műszaki terveinek előzetes véleményezésére, valamint az </w:t>
      </w:r>
      <w:hyperlink r:id="rId10" w:anchor="SZ1@BE1" w:history="1">
        <w:r w:rsidRPr="009E71EA">
          <w:rPr>
            <w:rStyle w:val="Hiperhivatkozs"/>
          </w:rPr>
          <w:t>1. § (1) bekezdés</w:t>
        </w:r>
      </w:hyperlink>
      <w:r w:rsidRPr="009E71EA">
        <w:t>ben meghatározott célok megvalósítása érdekében helyi építészeti tervtanácsot (a továbbiakban: Tervtanács) működtet.</w:t>
      </w:r>
    </w:p>
    <w:p w:rsidR="009E71EA" w:rsidRPr="009E71EA" w:rsidRDefault="009E71EA" w:rsidP="009E71EA">
      <w:pPr>
        <w:jc w:val="center"/>
      </w:pPr>
      <w:r w:rsidRPr="009E71EA">
        <w:t>3. A Tervtanács feladata</w:t>
      </w:r>
    </w:p>
    <w:p w:rsidR="009E71EA" w:rsidRDefault="009E71EA" w:rsidP="009E71EA">
      <w:pPr>
        <w:jc w:val="center"/>
      </w:pPr>
      <w:r>
        <w:t>3</w:t>
      </w:r>
      <w:r>
        <w:t xml:space="preserve">. </w:t>
      </w:r>
      <w:r w:rsidRPr="009E71EA">
        <w:t>§</w:t>
      </w:r>
    </w:p>
    <w:p w:rsidR="009E71EA" w:rsidRDefault="009E71EA" w:rsidP="009E71EA">
      <w:pPr>
        <w:jc w:val="both"/>
      </w:pPr>
      <w:r w:rsidRPr="009E71EA">
        <w:t xml:space="preserve">A Tervtanács szakmai véleményt fogalmaz meg az Önkormányzat számára azokban az ügyekben, melyeket a </w:t>
      </w:r>
      <w:proofErr w:type="spellStart"/>
      <w:r w:rsidRPr="009E71EA">
        <w:t>Mép</w:t>
      </w:r>
      <w:proofErr w:type="spellEnd"/>
      <w:r w:rsidRPr="009E71EA">
        <w:t xml:space="preserve"> tv. </w:t>
      </w:r>
      <w:proofErr w:type="gramStart"/>
      <w:r w:rsidRPr="009E71EA">
        <w:t>a</w:t>
      </w:r>
      <w:proofErr w:type="gramEnd"/>
      <w:r w:rsidRPr="009E71EA">
        <w:t xml:space="preserve"> Tervtanács hatáskörébe utal.</w:t>
      </w:r>
    </w:p>
    <w:p w:rsidR="009E71EA" w:rsidRPr="009E71EA" w:rsidRDefault="009E71EA" w:rsidP="009E71EA">
      <w:pPr>
        <w:jc w:val="center"/>
      </w:pPr>
      <w:r w:rsidRPr="009E71EA">
        <w:t>4. A Tervtanács összetétele</w:t>
      </w:r>
    </w:p>
    <w:p w:rsidR="009E71EA" w:rsidRDefault="009E71EA" w:rsidP="009E71EA">
      <w:pPr>
        <w:jc w:val="center"/>
      </w:pPr>
      <w:r>
        <w:t>4</w:t>
      </w:r>
      <w:r>
        <w:t xml:space="preserve">. </w:t>
      </w:r>
      <w:r w:rsidRPr="009E71EA">
        <w:t>§</w:t>
      </w:r>
    </w:p>
    <w:p w:rsidR="009E71EA" w:rsidRPr="009E71EA" w:rsidRDefault="009E71EA" w:rsidP="009E71EA">
      <w:pPr>
        <w:jc w:val="both"/>
      </w:pPr>
      <w:r w:rsidRPr="009E71EA">
        <w:t>(1) A Tervtanács elnöke az önkormányzati főépítész, aki a Tervtanács munkáját vezeti.</w:t>
      </w:r>
    </w:p>
    <w:p w:rsidR="009E71EA" w:rsidRPr="009E71EA" w:rsidRDefault="009E71EA" w:rsidP="009E71EA">
      <w:pPr>
        <w:jc w:val="both"/>
      </w:pPr>
      <w:r w:rsidRPr="009E71EA">
        <w:lastRenderedPageBreak/>
        <w:t>(2) A Tervtanács tagjait a feladatok ellátására – az önkormányzati főépítész javaslatára – Dunakeszi Város polgármestere bízza meg határozatlan időre.</w:t>
      </w:r>
    </w:p>
    <w:p w:rsidR="009E71EA" w:rsidRPr="009E71EA" w:rsidRDefault="009E71EA" w:rsidP="009E71EA">
      <w:pPr>
        <w:jc w:val="both"/>
      </w:pPr>
      <w:r w:rsidRPr="009E71EA">
        <w:t>(3) A Tervtanácsi véleményalkotásra kijelölt tagok száma a 15 főt nem haladhatja meg, egy adott ülésen legalább 1 tag vesz részt rotációs formában.</w:t>
      </w:r>
    </w:p>
    <w:p w:rsidR="009E71EA" w:rsidRPr="009E71EA" w:rsidRDefault="009E71EA" w:rsidP="009E71EA">
      <w:pPr>
        <w:jc w:val="center"/>
      </w:pPr>
      <w:r w:rsidRPr="009E71EA">
        <w:t>5. A Tervtanács működése</w:t>
      </w:r>
    </w:p>
    <w:p w:rsidR="009E71EA" w:rsidRDefault="009E71EA" w:rsidP="009E71EA">
      <w:pPr>
        <w:jc w:val="center"/>
      </w:pPr>
      <w:r>
        <w:t>5</w:t>
      </w:r>
      <w:r>
        <w:t xml:space="preserve">. </w:t>
      </w:r>
      <w:r w:rsidRPr="009E71EA">
        <w:t>§</w:t>
      </w:r>
    </w:p>
    <w:p w:rsidR="009E71EA" w:rsidRPr="009E71EA" w:rsidRDefault="009E71EA" w:rsidP="009E71EA">
      <w:pPr>
        <w:jc w:val="both"/>
      </w:pPr>
      <w:r w:rsidRPr="009E71EA">
        <w:t>(1) A Tervtanács szükség szerinti gyakorisággal ülésezik (amennyiben bírálandó terv érkezik, havonta legalább két alkalommal). A Tervtanácsot az elnök – akadályoztatása esetén az általa megbízott tervtanácsi tag – hívja össze.</w:t>
      </w:r>
    </w:p>
    <w:p w:rsidR="009E71EA" w:rsidRPr="009E71EA" w:rsidRDefault="009E71EA" w:rsidP="009E71EA">
      <w:pPr>
        <w:jc w:val="both"/>
      </w:pPr>
      <w:r w:rsidRPr="009E71EA">
        <w:t>(2) A Tervtanács akkor határozatképes, ha az ülésen a Tervtanácsi ülésre meghívott tagok több mint fele – az elnököt is ide számítva – jelen van.</w:t>
      </w:r>
    </w:p>
    <w:p w:rsidR="009E71EA" w:rsidRPr="009E71EA" w:rsidRDefault="009E71EA" w:rsidP="009E71EA">
      <w:pPr>
        <w:jc w:val="both"/>
      </w:pPr>
      <w:r w:rsidRPr="009E71EA">
        <w:t>(3) A Tervtanács szakmai véleményét egyszerű többséggel alakítja ki. Szavazategyenlőség esetén az elnök szavazata dönt.</w:t>
      </w:r>
    </w:p>
    <w:p w:rsidR="009E71EA" w:rsidRDefault="009E71EA" w:rsidP="009E71EA">
      <w:pPr>
        <w:jc w:val="center"/>
      </w:pPr>
      <w:r>
        <w:t>6</w:t>
      </w:r>
      <w:r>
        <w:t xml:space="preserve">. </w:t>
      </w:r>
      <w:r w:rsidRPr="009E71EA">
        <w:t>§</w:t>
      </w:r>
    </w:p>
    <w:p w:rsidR="009E71EA" w:rsidRPr="009E71EA" w:rsidRDefault="009E71EA" w:rsidP="009E71EA">
      <w:pPr>
        <w:jc w:val="both"/>
      </w:pPr>
      <w:r w:rsidRPr="009E71EA">
        <w:t>A Tervtanács elnöke egyes, jelentősebbnek ítélt, vagy az átlagosnál kiemeltebb, összetettebb ügy részletes vizsgálatára és annak minősítésére bírálót (opponenst) kérhet fel. A bírálóra a Tervtanács tagjára vonatkozó szakmai feltételek az irányadók. A bíráló a tervtanácsi ülésen tanácskozási joggal részt vehet.</w:t>
      </w:r>
    </w:p>
    <w:p w:rsidR="009E71EA" w:rsidRDefault="009E71EA" w:rsidP="009E71EA">
      <w:pPr>
        <w:jc w:val="center"/>
      </w:pPr>
      <w:r>
        <w:t>7</w:t>
      </w:r>
      <w:r>
        <w:t xml:space="preserve">. </w:t>
      </w:r>
      <w:r w:rsidRPr="009E71EA">
        <w:t>§</w:t>
      </w:r>
    </w:p>
    <w:p w:rsidR="009E71EA" w:rsidRPr="009E71EA" w:rsidRDefault="009E71EA" w:rsidP="009E71EA">
      <w:pPr>
        <w:jc w:val="both"/>
      </w:pPr>
      <w:r w:rsidRPr="009E71EA">
        <w:t xml:space="preserve">(1) A Tervtanács eljárása a </w:t>
      </w:r>
      <w:hyperlink r:id="rId11" w:anchor="SZ35@BE1" w:tgtFrame="_blank" w:history="1">
        <w:r w:rsidRPr="009E71EA">
          <w:rPr>
            <w:rStyle w:val="Hiperhivatkozs"/>
          </w:rPr>
          <w:t>Korm. rendelet 35. § (1) bekezdés</w:t>
        </w:r>
      </w:hyperlink>
      <w:proofErr w:type="gramStart"/>
      <w:r w:rsidRPr="009E71EA">
        <w:t>e</w:t>
      </w:r>
      <w:proofErr w:type="gramEnd"/>
      <w:r w:rsidRPr="009E71EA">
        <w:t xml:space="preserve"> értelmében díj- és illetékmentes.</w:t>
      </w:r>
    </w:p>
    <w:p w:rsidR="009E71EA" w:rsidRPr="009E71EA" w:rsidRDefault="009E71EA" w:rsidP="009E71EA">
      <w:pPr>
        <w:jc w:val="both"/>
      </w:pPr>
      <w:r w:rsidRPr="009E71EA">
        <w:t>(2) A Tervtanács működéséhez szükséges források fedezetét az Önkormányzat a mindenkori éves költségvetésében biztosítja.</w:t>
      </w:r>
    </w:p>
    <w:p w:rsidR="009E71EA" w:rsidRPr="009E71EA" w:rsidRDefault="009E71EA" w:rsidP="009E71EA">
      <w:pPr>
        <w:jc w:val="both"/>
      </w:pPr>
      <w:r w:rsidRPr="009E71EA">
        <w:t>(3) A Tervtanács tagjait – az elnök kivételével – tiszteletdíj illeti meg mindazon tervtanácsi ülés tekintetében, amelyen véleményezőként részt vett. Ennek összege ülésenként 10.000,- Ft.</w:t>
      </w:r>
    </w:p>
    <w:p w:rsidR="009E71EA" w:rsidRPr="009E71EA" w:rsidRDefault="009E71EA" w:rsidP="009E71EA">
      <w:pPr>
        <w:jc w:val="both"/>
      </w:pPr>
      <w:r w:rsidRPr="009E71EA">
        <w:t xml:space="preserve">(4) A </w:t>
      </w:r>
      <w:hyperlink r:id="rId12" w:anchor="SZ6" w:history="1">
        <w:r w:rsidRPr="009E71EA">
          <w:rPr>
            <w:rStyle w:val="Hiperhivatkozs"/>
          </w:rPr>
          <w:t>6. §</w:t>
        </w:r>
      </w:hyperlink>
      <w:r w:rsidRPr="009E71EA">
        <w:t>-</w:t>
      </w:r>
      <w:proofErr w:type="spellStart"/>
      <w:r w:rsidRPr="009E71EA">
        <w:t>ban</w:t>
      </w:r>
      <w:proofErr w:type="spellEnd"/>
      <w:r w:rsidRPr="009E71EA">
        <w:t xml:space="preserve"> foglaltak szerint felkért bírálót megbízásonként 15.000,- Ft illeti meg tiszteletdíjként</w:t>
      </w:r>
    </w:p>
    <w:p w:rsidR="009E71EA" w:rsidRDefault="009E71EA" w:rsidP="009E71EA">
      <w:pPr>
        <w:jc w:val="center"/>
      </w:pPr>
      <w:r>
        <w:t>8</w:t>
      </w:r>
      <w:r>
        <w:t xml:space="preserve">. </w:t>
      </w:r>
      <w:r w:rsidRPr="009E71EA">
        <w:t>§</w:t>
      </w:r>
    </w:p>
    <w:p w:rsidR="009E71EA" w:rsidRPr="009E71EA" w:rsidRDefault="009E71EA" w:rsidP="009E71EA">
      <w:pPr>
        <w:jc w:val="both"/>
      </w:pPr>
      <w:r w:rsidRPr="009E71EA">
        <w:t>A Tervtanács munkájának szervezését, titkársági feladatait, valamint a működésével kapcsolatos adminisztratív feladatokat a Polgármesteri Hivatal feladatkör szerint illetékes szervezeti egysége – a Főépítészi Iroda – látja el.</w:t>
      </w:r>
    </w:p>
    <w:p w:rsidR="009E71EA" w:rsidRDefault="009E71EA" w:rsidP="009E71EA">
      <w:pPr>
        <w:jc w:val="center"/>
      </w:pPr>
      <w:r>
        <w:t>9</w:t>
      </w:r>
      <w:r>
        <w:t xml:space="preserve">. </w:t>
      </w:r>
      <w:r w:rsidRPr="009E71EA">
        <w:t>§</w:t>
      </w:r>
    </w:p>
    <w:p w:rsidR="009E71EA" w:rsidRDefault="009E71EA" w:rsidP="009E71EA">
      <w:pPr>
        <w:jc w:val="both"/>
      </w:pPr>
      <w:r w:rsidRPr="009E71EA">
        <w:t>Ez a rendelet a kihirdetését követő napon lép hatályba.</w:t>
      </w:r>
    </w:p>
    <w:p w:rsidR="009E71EA" w:rsidRDefault="009E71EA" w:rsidP="009E71EA">
      <w:pPr>
        <w:jc w:val="both"/>
      </w:pPr>
    </w:p>
    <w:p w:rsidR="009E71EA" w:rsidRDefault="009E71EA" w:rsidP="009E71EA">
      <w:pPr>
        <w:jc w:val="both"/>
      </w:pPr>
    </w:p>
    <w:p w:rsidR="009E71EA" w:rsidRPr="009E71EA" w:rsidRDefault="009E71EA" w:rsidP="009E71EA">
      <w:pPr>
        <w:jc w:val="both"/>
      </w:pPr>
    </w:p>
    <w:p w:rsidR="009E71EA" w:rsidRDefault="009E71EA" w:rsidP="009E71EA">
      <w:pPr>
        <w:tabs>
          <w:tab w:val="center" w:pos="2268"/>
          <w:tab w:val="center" w:pos="6804"/>
        </w:tabs>
        <w:spacing w:after="0"/>
        <w:jc w:val="both"/>
      </w:pPr>
      <w:r>
        <w:tab/>
        <w:t>Nagyné d</w:t>
      </w:r>
      <w:r>
        <w:t xml:space="preserve">r. </w:t>
      </w:r>
      <w:r>
        <w:t>Spiegelhalter Renáta</w:t>
      </w:r>
      <w:r>
        <w:tab/>
        <w:t xml:space="preserve">Dióssi Csaba </w:t>
      </w:r>
    </w:p>
    <w:p w:rsidR="009E71EA" w:rsidRDefault="009E71EA" w:rsidP="009E71EA">
      <w:pPr>
        <w:tabs>
          <w:tab w:val="center" w:pos="2268"/>
          <w:tab w:val="center" w:pos="6804"/>
        </w:tabs>
        <w:jc w:val="both"/>
      </w:pPr>
      <w:r>
        <w:tab/>
      </w:r>
      <w:proofErr w:type="gramStart"/>
      <w:r>
        <w:t>jegyző</w:t>
      </w:r>
      <w:proofErr w:type="gramEnd"/>
      <w:r>
        <w:tab/>
        <w:t>polgármester</w:t>
      </w:r>
    </w:p>
    <w:p w:rsidR="009E71EA" w:rsidRDefault="009E71EA" w:rsidP="009E71EA">
      <w:pPr>
        <w:jc w:val="both"/>
      </w:pPr>
    </w:p>
    <w:p w:rsidR="009E71EA" w:rsidRDefault="009E71EA" w:rsidP="009E71EA">
      <w:pPr>
        <w:spacing w:after="0"/>
        <w:jc w:val="both"/>
      </w:pPr>
      <w:r>
        <w:t>Kihirdetési záradék:</w:t>
      </w:r>
    </w:p>
    <w:p w:rsidR="009E71EA" w:rsidRDefault="009E71EA" w:rsidP="009E71EA">
      <w:pPr>
        <w:jc w:val="both"/>
      </w:pPr>
      <w:r>
        <w:t>Kihirdetve: 20</w:t>
      </w:r>
      <w:r>
        <w:t>24</w:t>
      </w:r>
      <w:r>
        <w:t>.(</w:t>
      </w:r>
      <w:r>
        <w:t>I</w:t>
      </w:r>
      <w:r>
        <w:t>X.</w:t>
      </w:r>
      <w:r>
        <w:t>27</w:t>
      </w:r>
      <w:bookmarkStart w:id="0" w:name="_GoBack"/>
      <w:bookmarkEnd w:id="0"/>
      <w:r>
        <w:t>.)</w:t>
      </w:r>
    </w:p>
    <w:p w:rsidR="009E71EA" w:rsidRDefault="009E71EA" w:rsidP="009E71EA">
      <w:pPr>
        <w:jc w:val="both"/>
      </w:pPr>
    </w:p>
    <w:p w:rsidR="009E71EA" w:rsidRDefault="009E71EA" w:rsidP="009E71EA">
      <w:pPr>
        <w:spacing w:after="0"/>
        <w:jc w:val="both"/>
      </w:pPr>
      <w:r>
        <w:t xml:space="preserve">Nagyné </w:t>
      </w:r>
      <w:r>
        <w:t>dr. S</w:t>
      </w:r>
      <w:r>
        <w:t>piegelhalter Renáta</w:t>
      </w:r>
    </w:p>
    <w:p w:rsidR="009E71EA" w:rsidRDefault="009E71EA" w:rsidP="009E71EA">
      <w:pPr>
        <w:jc w:val="both"/>
      </w:pPr>
      <w:r>
        <w:t xml:space="preserve">                      </w:t>
      </w:r>
      <w:r>
        <w:t>J</w:t>
      </w:r>
      <w:r>
        <w:t>egyző</w:t>
      </w:r>
    </w:p>
    <w:p w:rsidR="009E71EA" w:rsidRDefault="009E71EA" w:rsidP="009E71EA">
      <w:pPr>
        <w:jc w:val="both"/>
      </w:pPr>
    </w:p>
    <w:p w:rsidR="009E71EA" w:rsidRDefault="009E71EA" w:rsidP="009E71EA">
      <w:pPr>
        <w:jc w:val="both"/>
      </w:pPr>
    </w:p>
    <w:p w:rsidR="009E71EA" w:rsidRDefault="009E71EA" w:rsidP="009E71EA">
      <w:pPr>
        <w:jc w:val="both"/>
      </w:pPr>
    </w:p>
    <w:p w:rsidR="009E71EA" w:rsidRDefault="009E71EA" w:rsidP="009E71EA">
      <w:pPr>
        <w:jc w:val="both"/>
      </w:pPr>
    </w:p>
    <w:p w:rsidR="009E71EA" w:rsidRDefault="009E71EA" w:rsidP="009E71EA">
      <w:pPr>
        <w:jc w:val="both"/>
      </w:pPr>
      <w:r>
        <w:t>1 Módosította a 25/2024</w:t>
      </w:r>
      <w:r>
        <w:t>. (</w:t>
      </w:r>
      <w:proofErr w:type="spellStart"/>
      <w:r>
        <w:t>X.</w:t>
      </w:r>
      <w:r>
        <w:t>3</w:t>
      </w:r>
      <w:r>
        <w:t>1</w:t>
      </w:r>
      <w:proofErr w:type="spellEnd"/>
      <w:r>
        <w:t xml:space="preserve">.) </w:t>
      </w:r>
      <w:proofErr w:type="spellStart"/>
      <w:r>
        <w:t>Ör</w:t>
      </w:r>
      <w:proofErr w:type="spellEnd"/>
      <w:r>
        <w:t>.</w:t>
      </w:r>
    </w:p>
    <w:sectPr w:rsidR="009E7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EA"/>
    <w:rsid w:val="009E71EA"/>
    <w:rsid w:val="00C4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D737"/>
  <w15:chartTrackingRefBased/>
  <w15:docId w15:val="{2763ECEF-47F2-499E-BC98-04E1C4DD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E71EA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9E7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4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23-100-00-0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jt.hu/jogszabaly/2023-100-00-00" TargetMode="External"/><Relationship Id="rId12" Type="http://schemas.openxmlformats.org/officeDocument/2006/relationships/hyperlink" Target="https://or.njt.hu/eli/731245/r/2024/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jt.hu/jogszabaly/2011-189-00-00" TargetMode="External"/><Relationship Id="rId11" Type="http://schemas.openxmlformats.org/officeDocument/2006/relationships/hyperlink" Target="https://njt.hu/jogszabaly/2024-283-20-22" TargetMode="External"/><Relationship Id="rId5" Type="http://schemas.openxmlformats.org/officeDocument/2006/relationships/hyperlink" Target="https://njt.hu/jogszabaly/2023-100-00-00" TargetMode="External"/><Relationship Id="rId10" Type="http://schemas.openxmlformats.org/officeDocument/2006/relationships/hyperlink" Target="https://or.njt.hu/eli/731245/r/2024/19" TargetMode="External"/><Relationship Id="rId4" Type="http://schemas.openxmlformats.org/officeDocument/2006/relationships/hyperlink" Target="https://njt.hu/jogszabaly/2011-4301-02-00" TargetMode="External"/><Relationship Id="rId9" Type="http://schemas.openxmlformats.org/officeDocument/2006/relationships/hyperlink" Target="https://njt.hu/jogszabaly/2024-283-20-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670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Passa Gábor</dc:creator>
  <cp:keywords/>
  <dc:description/>
  <cp:lastModifiedBy>Passa Gábor</cp:lastModifiedBy>
  <cp:revision>1</cp:revision>
  <dcterms:created xsi:type="dcterms:W3CDTF">2024-11-28T09:06:00Z</dcterms:created>
  <dcterms:modified xsi:type="dcterms:W3CDTF">2024-11-28T09:16:00Z</dcterms:modified>
</cp:coreProperties>
</file>