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2B" w:rsidRPr="004D7EC8" w:rsidRDefault="00092E2B" w:rsidP="00092E2B">
      <w:pPr>
        <w:jc w:val="center"/>
        <w:outlineLvl w:val="0"/>
        <w:rPr>
          <w:b/>
          <w:bCs/>
          <w:spacing w:val="-3"/>
        </w:rPr>
      </w:pPr>
      <w:r w:rsidRPr="004D7EC8">
        <w:rPr>
          <w:b/>
          <w:bCs/>
          <w:spacing w:val="-3"/>
        </w:rPr>
        <w:t>Dunakeszi Város Önkormányzata Képviselő-testületének</w:t>
      </w:r>
    </w:p>
    <w:p w:rsidR="00092E2B" w:rsidRPr="004D7EC8" w:rsidRDefault="00092E2B" w:rsidP="00092E2B">
      <w:pPr>
        <w:jc w:val="center"/>
        <w:rPr>
          <w:b/>
          <w:bCs/>
          <w:spacing w:val="-3"/>
        </w:rPr>
      </w:pPr>
      <w:r w:rsidRPr="004D7EC8">
        <w:rPr>
          <w:b/>
        </w:rPr>
        <w:t>38/2010. (XII.10.)</w:t>
      </w:r>
      <w:r w:rsidRPr="004D7EC8">
        <w:rPr>
          <w:b/>
          <w:bCs/>
          <w:spacing w:val="-3"/>
        </w:rPr>
        <w:t xml:space="preserve"> sz. önkormányzati rendelete</w:t>
      </w:r>
    </w:p>
    <w:p w:rsidR="00092E2B" w:rsidRPr="004D7EC8" w:rsidRDefault="00092E2B" w:rsidP="00092E2B">
      <w:pPr>
        <w:jc w:val="center"/>
        <w:rPr>
          <w:b/>
          <w:bCs/>
          <w:spacing w:val="-3"/>
        </w:rPr>
      </w:pPr>
      <w:r w:rsidRPr="004D7EC8">
        <w:rPr>
          <w:b/>
          <w:bCs/>
          <w:spacing w:val="-3"/>
        </w:rPr>
        <w:t>A helyi iparűzési adóról</w:t>
      </w:r>
    </w:p>
    <w:p w:rsidR="00092E2B" w:rsidRPr="004D7EC8" w:rsidRDefault="00092E2B" w:rsidP="00092E2B">
      <w:pPr>
        <w:jc w:val="both"/>
        <w:rPr>
          <w:b/>
          <w:bCs/>
          <w:spacing w:val="-3"/>
        </w:rPr>
      </w:pPr>
    </w:p>
    <w:p w:rsidR="00092E2B" w:rsidRPr="004D7EC8" w:rsidRDefault="00092E2B" w:rsidP="00092E2B">
      <w:pPr>
        <w:jc w:val="both"/>
        <w:rPr>
          <w:spacing w:val="-3"/>
        </w:rPr>
      </w:pPr>
      <w:r w:rsidRPr="004D7EC8">
        <w:rPr>
          <w:spacing w:val="-3"/>
        </w:rPr>
        <w:t xml:space="preserve">A helyi adókról szóló 1990. évi C. törvény 1. § (1) bekezdésében kapott felhatalmazás alapján, az Alkotmány 44/A. § (1) bekezdés d) pontjában meghatározott feladatkörében eljárva, Dunakeszi Város Képviselő-testülete a következőket rendeli el. </w:t>
      </w:r>
    </w:p>
    <w:p w:rsidR="00092E2B" w:rsidRPr="004D7EC8" w:rsidRDefault="00092E2B" w:rsidP="00092E2B">
      <w:pPr>
        <w:jc w:val="both"/>
        <w:rPr>
          <w:spacing w:val="-3"/>
        </w:rPr>
      </w:pPr>
    </w:p>
    <w:p w:rsidR="00092E2B" w:rsidRPr="004D7EC8" w:rsidRDefault="00092E2B" w:rsidP="00092E2B">
      <w:pPr>
        <w:jc w:val="center"/>
        <w:outlineLvl w:val="0"/>
        <w:rPr>
          <w:b/>
          <w:spacing w:val="-3"/>
        </w:rPr>
      </w:pPr>
      <w:r w:rsidRPr="004D7EC8">
        <w:rPr>
          <w:b/>
          <w:spacing w:val="-3"/>
        </w:rPr>
        <w:t>1. §</w:t>
      </w:r>
      <w:bookmarkStart w:id="0" w:name="_GoBack"/>
      <w:bookmarkEnd w:id="0"/>
    </w:p>
    <w:p w:rsidR="00092E2B" w:rsidRPr="004D7EC8" w:rsidRDefault="00092E2B" w:rsidP="00092E2B">
      <w:pPr>
        <w:jc w:val="center"/>
        <w:rPr>
          <w:spacing w:val="-3"/>
        </w:rPr>
      </w:pPr>
    </w:p>
    <w:p w:rsidR="00092E2B" w:rsidRPr="004D7EC8" w:rsidRDefault="00092E2B" w:rsidP="00092E2B">
      <w:pPr>
        <w:jc w:val="both"/>
        <w:outlineLvl w:val="0"/>
        <w:rPr>
          <w:spacing w:val="-3"/>
        </w:rPr>
      </w:pPr>
      <w:r w:rsidRPr="004D7EC8">
        <w:rPr>
          <w:spacing w:val="-3"/>
        </w:rPr>
        <w:t>Dunakeszi város közigazgatási területén bevezeti a helyi iparűzési adót.</w:t>
      </w:r>
    </w:p>
    <w:p w:rsidR="00092E2B" w:rsidRPr="004D7EC8" w:rsidRDefault="00092E2B" w:rsidP="00092E2B">
      <w:pPr>
        <w:jc w:val="both"/>
        <w:rPr>
          <w:spacing w:val="-3"/>
        </w:rPr>
      </w:pPr>
    </w:p>
    <w:p w:rsidR="00092E2B" w:rsidRPr="004D7EC8" w:rsidRDefault="00092E2B" w:rsidP="00092E2B">
      <w:pPr>
        <w:ind w:left="540" w:hanging="540"/>
        <w:jc w:val="center"/>
        <w:outlineLvl w:val="0"/>
        <w:rPr>
          <w:b/>
        </w:rPr>
      </w:pPr>
      <w:r w:rsidRPr="004D7EC8">
        <w:rPr>
          <w:b/>
        </w:rPr>
        <w:t>2. §</w:t>
      </w:r>
    </w:p>
    <w:p w:rsidR="00092E2B" w:rsidRPr="004D7EC8" w:rsidRDefault="00092E2B" w:rsidP="00092E2B">
      <w:pPr>
        <w:ind w:left="540" w:hanging="540"/>
        <w:jc w:val="center"/>
        <w:rPr>
          <w:u w:val="single"/>
        </w:rPr>
      </w:pPr>
    </w:p>
    <w:p w:rsidR="00092E2B" w:rsidRPr="004D7EC8" w:rsidRDefault="00092E2B" w:rsidP="00092E2B">
      <w:pPr>
        <w:ind w:left="540" w:hanging="540"/>
        <w:jc w:val="both"/>
      </w:pPr>
      <w:r w:rsidRPr="004D7EC8">
        <w:t>(1) Az állandó jelleggel végzett iparűzési tevékenység esetén az adó évi mértéke az adóalap 2 %-a.</w:t>
      </w:r>
    </w:p>
    <w:p w:rsidR="00092E2B" w:rsidRPr="004D7EC8" w:rsidRDefault="00092E2B" w:rsidP="00092E2B">
      <w:pPr>
        <w:ind w:left="540" w:hanging="540"/>
        <w:jc w:val="both"/>
      </w:pPr>
      <w:r w:rsidRPr="004D7EC8">
        <w:t>(2) Ideiglenes jelleggel végzett iparűzési tevékenység esetén az adó évi mértéke, naptári naponként 5.000,- Ft.</w:t>
      </w:r>
    </w:p>
    <w:p w:rsidR="00AD6BF8" w:rsidRPr="004D7EC8" w:rsidRDefault="00AD6BF8" w:rsidP="00092E2B">
      <w:pPr>
        <w:jc w:val="center"/>
        <w:outlineLvl w:val="0"/>
        <w:rPr>
          <w:b/>
        </w:rPr>
      </w:pPr>
    </w:p>
    <w:p w:rsidR="00AD6BF8" w:rsidRPr="004D7EC8" w:rsidRDefault="00AD6BF8" w:rsidP="00AD6BF8">
      <w:pPr>
        <w:jc w:val="center"/>
        <w:outlineLvl w:val="0"/>
        <w:rPr>
          <w:b/>
          <w:bCs/>
          <w:vertAlign w:val="superscript"/>
        </w:rPr>
      </w:pPr>
      <w:r w:rsidRPr="004D7EC8">
        <w:rPr>
          <w:b/>
        </w:rPr>
        <w:t>2/A. §</w:t>
      </w:r>
      <w:r w:rsidR="00DE17BC" w:rsidRPr="004D7EC8">
        <w:rPr>
          <w:b/>
          <w:vertAlign w:val="superscript"/>
        </w:rPr>
        <w:t>2</w:t>
      </w:r>
    </w:p>
    <w:p w:rsidR="00AD6BF8" w:rsidRPr="004D7EC8" w:rsidRDefault="00AD6BF8" w:rsidP="00AD6BF8">
      <w:pPr>
        <w:jc w:val="center"/>
        <w:outlineLvl w:val="0"/>
      </w:pPr>
    </w:p>
    <w:p w:rsidR="00AD6BF8" w:rsidRPr="004D7EC8" w:rsidRDefault="00AD6BF8" w:rsidP="00AD6BF8">
      <w:pPr>
        <w:jc w:val="both"/>
        <w:outlineLvl w:val="0"/>
      </w:pPr>
      <w:r w:rsidRPr="004D7EC8">
        <w:t>Mentes a helyi iparűzési adó alól az a háziorvos, védőnő vállalkozó, akinek az éves vállalkozási szintű iparűzési adóalapja az adóévben nem haladja meg a 20 millió forintot.</w:t>
      </w:r>
    </w:p>
    <w:p w:rsidR="00AD6BF8" w:rsidRPr="004D7EC8" w:rsidRDefault="00AD6BF8" w:rsidP="00092E2B">
      <w:pPr>
        <w:jc w:val="center"/>
        <w:outlineLvl w:val="0"/>
        <w:rPr>
          <w:b/>
        </w:rPr>
      </w:pPr>
    </w:p>
    <w:p w:rsidR="00092E2B" w:rsidRPr="004D7EC8" w:rsidRDefault="00092E2B" w:rsidP="00092E2B">
      <w:pPr>
        <w:jc w:val="center"/>
        <w:outlineLvl w:val="0"/>
        <w:rPr>
          <w:b/>
        </w:rPr>
      </w:pPr>
      <w:r w:rsidRPr="004D7EC8">
        <w:rPr>
          <w:b/>
        </w:rPr>
        <w:t xml:space="preserve">3. § </w:t>
      </w:r>
      <w:r w:rsidR="002A46B2" w:rsidRPr="004D7EC8">
        <w:rPr>
          <w:b/>
          <w:vertAlign w:val="superscript"/>
        </w:rPr>
        <w:t>1</w:t>
      </w:r>
    </w:p>
    <w:p w:rsidR="00092E2B" w:rsidRPr="004D7EC8" w:rsidRDefault="00092E2B" w:rsidP="00092E2B">
      <w:pPr>
        <w:rPr>
          <w:b/>
        </w:rPr>
      </w:pPr>
    </w:p>
    <w:p w:rsidR="00092E2B" w:rsidRPr="004D7EC8" w:rsidRDefault="00092E2B" w:rsidP="00092E2B">
      <w:pPr>
        <w:jc w:val="center"/>
        <w:outlineLvl w:val="0"/>
        <w:rPr>
          <w:b/>
          <w:spacing w:val="-3"/>
        </w:rPr>
      </w:pPr>
      <w:r w:rsidRPr="004D7EC8">
        <w:rPr>
          <w:b/>
          <w:spacing w:val="-3"/>
        </w:rPr>
        <w:t>4. §</w:t>
      </w:r>
    </w:p>
    <w:p w:rsidR="00092E2B" w:rsidRPr="004D7EC8" w:rsidRDefault="00092E2B" w:rsidP="00092E2B">
      <w:pPr>
        <w:jc w:val="center"/>
        <w:rPr>
          <w:spacing w:val="-3"/>
        </w:rPr>
      </w:pPr>
    </w:p>
    <w:p w:rsidR="00092E2B" w:rsidRPr="004D7EC8" w:rsidRDefault="00092E2B" w:rsidP="004D7EC8">
      <w:pPr>
        <w:pStyle w:val="Listaszerbekezds"/>
        <w:numPr>
          <w:ilvl w:val="0"/>
          <w:numId w:val="2"/>
        </w:numPr>
        <w:ind w:left="426"/>
        <w:jc w:val="both"/>
        <w:rPr>
          <w:spacing w:val="-3"/>
        </w:rPr>
      </w:pPr>
      <w:r w:rsidRPr="004D7EC8">
        <w:rPr>
          <w:spacing w:val="-3"/>
        </w:rPr>
        <w:t xml:space="preserve">A helyi iparűzési adó rendeletben nem szabályozott kérdésekben az adózás rendjéről szóló törvény, valamint a helyi adókról szóló törvény helyi iparűzési adóra vonatkozó rendelkezéseit kell alkalmazni. </w:t>
      </w:r>
    </w:p>
    <w:p w:rsidR="00092E2B" w:rsidRPr="004D7EC8" w:rsidRDefault="00092E2B" w:rsidP="004D7EC8">
      <w:pPr>
        <w:pStyle w:val="Listaszerbekezds"/>
        <w:numPr>
          <w:ilvl w:val="0"/>
          <w:numId w:val="2"/>
        </w:numPr>
        <w:ind w:left="426"/>
        <w:jc w:val="both"/>
        <w:rPr>
          <w:spacing w:val="-3"/>
        </w:rPr>
      </w:pPr>
      <w:r w:rsidRPr="004D7EC8">
        <w:rPr>
          <w:spacing w:val="-3"/>
        </w:rPr>
        <w:t>Jelen rendelet 1. számú mellékletét képezi az állandó jellegű iparűzési tevékenységről szóló bevallási nyomtatvány, 2. számú mellékletét képezi az adóelőleg kiegészítéséről szóló bevallási nyomtatvány, 3. számú mellékletét kép</w:t>
      </w:r>
      <w:r w:rsidR="004D7EC8">
        <w:rPr>
          <w:spacing w:val="-3"/>
        </w:rPr>
        <w:t>ezi az ideiglenes iparűzési adó</w:t>
      </w:r>
      <w:r w:rsidRPr="004D7EC8">
        <w:rPr>
          <w:spacing w:val="-3"/>
        </w:rPr>
        <w:t xml:space="preserve">bevallásról szóló nyomtatvány. </w:t>
      </w:r>
    </w:p>
    <w:p w:rsidR="00092E2B" w:rsidRPr="004D7EC8" w:rsidRDefault="00092E2B" w:rsidP="00092E2B">
      <w:pPr>
        <w:jc w:val="both"/>
        <w:rPr>
          <w:spacing w:val="-3"/>
        </w:rPr>
      </w:pPr>
    </w:p>
    <w:p w:rsidR="00BD26B2" w:rsidRPr="004D7EC8" w:rsidRDefault="00BD26B2" w:rsidP="00BD26B2">
      <w:pPr>
        <w:jc w:val="center"/>
        <w:outlineLvl w:val="0"/>
        <w:rPr>
          <w:b/>
          <w:bCs/>
          <w:vertAlign w:val="superscript"/>
        </w:rPr>
      </w:pPr>
      <w:r w:rsidRPr="004D7EC8">
        <w:rPr>
          <w:b/>
        </w:rPr>
        <w:t>4/A. §</w:t>
      </w:r>
      <w:r w:rsidRPr="004D7EC8">
        <w:rPr>
          <w:b/>
          <w:vertAlign w:val="superscript"/>
        </w:rPr>
        <w:t>3</w:t>
      </w:r>
      <w:r w:rsidR="004D7EC8" w:rsidRPr="004D7EC8">
        <w:rPr>
          <w:b/>
          <w:vertAlign w:val="superscript"/>
        </w:rPr>
        <w:t>,4</w:t>
      </w:r>
    </w:p>
    <w:p w:rsidR="00BD26B2" w:rsidRPr="004D7EC8" w:rsidRDefault="00BD26B2" w:rsidP="00092E2B">
      <w:pPr>
        <w:jc w:val="both"/>
        <w:rPr>
          <w:b/>
          <w:spacing w:val="-3"/>
        </w:rPr>
      </w:pPr>
    </w:p>
    <w:p w:rsidR="00BD26B2" w:rsidRPr="004D7EC8" w:rsidRDefault="00BD26B2" w:rsidP="00BD26B2">
      <w:pPr>
        <w:jc w:val="center"/>
        <w:outlineLvl w:val="0"/>
        <w:rPr>
          <w:b/>
          <w:bCs/>
          <w:vertAlign w:val="superscript"/>
        </w:rPr>
      </w:pPr>
      <w:r w:rsidRPr="004D7EC8">
        <w:rPr>
          <w:b/>
        </w:rPr>
        <w:t>4/B. §</w:t>
      </w:r>
      <w:r w:rsidRPr="004D7EC8">
        <w:rPr>
          <w:b/>
          <w:vertAlign w:val="superscript"/>
        </w:rPr>
        <w:t>3</w:t>
      </w:r>
      <w:r w:rsidR="004D7EC8" w:rsidRPr="004D7EC8">
        <w:rPr>
          <w:b/>
          <w:vertAlign w:val="superscript"/>
        </w:rPr>
        <w:t>,4</w:t>
      </w:r>
    </w:p>
    <w:p w:rsidR="004B0DA3" w:rsidRPr="004D7EC8" w:rsidRDefault="004B0DA3" w:rsidP="004D7EC8">
      <w:pPr>
        <w:outlineLvl w:val="0"/>
        <w:rPr>
          <w:b/>
          <w:spacing w:val="-3"/>
        </w:rPr>
      </w:pPr>
    </w:p>
    <w:p w:rsidR="00092E2B" w:rsidRPr="004D7EC8" w:rsidRDefault="00092E2B" w:rsidP="00092E2B">
      <w:pPr>
        <w:jc w:val="center"/>
        <w:outlineLvl w:val="0"/>
        <w:rPr>
          <w:b/>
          <w:spacing w:val="-3"/>
        </w:rPr>
      </w:pPr>
      <w:r w:rsidRPr="004D7EC8">
        <w:rPr>
          <w:b/>
          <w:spacing w:val="-3"/>
        </w:rPr>
        <w:t>5. §</w:t>
      </w:r>
    </w:p>
    <w:p w:rsidR="00092E2B" w:rsidRPr="004D7EC8" w:rsidRDefault="00092E2B" w:rsidP="00092E2B">
      <w:pPr>
        <w:ind w:left="1065"/>
        <w:jc w:val="center"/>
        <w:rPr>
          <w:b/>
          <w:spacing w:val="-3"/>
        </w:rPr>
      </w:pPr>
    </w:p>
    <w:p w:rsidR="00092E2B" w:rsidRPr="004D7EC8" w:rsidRDefault="00092E2B" w:rsidP="00092E2B">
      <w:pPr>
        <w:jc w:val="both"/>
      </w:pPr>
      <w:r w:rsidRPr="004D7EC8">
        <w:t xml:space="preserve">Jelen rendelet 2011. január 1. napján lép hatályba, ezzel egyidejűleg </w:t>
      </w:r>
      <w:r w:rsidRPr="004D7EC8">
        <w:rPr>
          <w:spacing w:val="-3"/>
        </w:rPr>
        <w:t xml:space="preserve">hatályát veszti Dunakeszi Város Képviselő testületének a helyi iparűzési adóról szóló </w:t>
      </w:r>
      <w:r w:rsidRPr="004D7EC8">
        <w:t xml:space="preserve">37/2005. (XII.13.) önkormányzati </w:t>
      </w:r>
      <w:r w:rsidRPr="004D7EC8">
        <w:rPr>
          <w:spacing w:val="-3"/>
        </w:rPr>
        <w:t>rendelete, valamint az azt módosító</w:t>
      </w:r>
      <w:r w:rsidRPr="004D7EC8">
        <w:t xml:space="preserve"> 29/2007. (XII.14.) Ör., a 24/2008. (IX.30.) Ör., a 4/2009. (I.30.) Ör., a 64/2009. (XI.30) Ör., a 6/2010. (II. 01.) Ör.</w:t>
      </w:r>
    </w:p>
    <w:p w:rsidR="00092E2B" w:rsidRPr="004D7EC8" w:rsidRDefault="00092E2B" w:rsidP="00092E2B">
      <w:pPr>
        <w:jc w:val="both"/>
        <w:rPr>
          <w:spacing w:val="-3"/>
        </w:rPr>
      </w:pPr>
    </w:p>
    <w:p w:rsidR="00092E2B" w:rsidRPr="004D7EC8" w:rsidRDefault="00092E2B" w:rsidP="00092E2B">
      <w:pPr>
        <w:jc w:val="both"/>
        <w:outlineLvl w:val="0"/>
        <w:rPr>
          <w:spacing w:val="-3"/>
        </w:rPr>
      </w:pPr>
      <w:r w:rsidRPr="004D7EC8">
        <w:rPr>
          <w:spacing w:val="-3"/>
        </w:rPr>
        <w:t xml:space="preserve">Dunakeszi, 2010. </w:t>
      </w:r>
      <w:r w:rsidR="00F20C0E" w:rsidRPr="004D7EC8">
        <w:rPr>
          <w:spacing w:val="-3"/>
        </w:rPr>
        <w:t>december</w:t>
      </w:r>
      <w:r w:rsidR="00AF2711" w:rsidRPr="004D7EC8">
        <w:rPr>
          <w:spacing w:val="-3"/>
        </w:rPr>
        <w:t xml:space="preserve"> 10.</w:t>
      </w:r>
    </w:p>
    <w:p w:rsidR="00092E2B" w:rsidRPr="004D7EC8" w:rsidRDefault="00092E2B" w:rsidP="00092E2B">
      <w:pPr>
        <w:jc w:val="both"/>
        <w:rPr>
          <w:spacing w:val="-3"/>
        </w:rPr>
      </w:pPr>
      <w:r w:rsidRPr="004D7EC8">
        <w:rPr>
          <w:spacing w:val="-3"/>
        </w:rPr>
        <w:t xml:space="preserve">                        </w:t>
      </w:r>
    </w:p>
    <w:p w:rsidR="00092E2B" w:rsidRPr="004D7EC8" w:rsidRDefault="00092E2B" w:rsidP="00092E2B">
      <w:pPr>
        <w:jc w:val="both"/>
        <w:rPr>
          <w:spacing w:val="-3"/>
        </w:rPr>
      </w:pPr>
    </w:p>
    <w:p w:rsidR="00092E2B" w:rsidRPr="004D7EC8" w:rsidRDefault="00092E2B" w:rsidP="00092E2B">
      <w:pPr>
        <w:jc w:val="both"/>
        <w:rPr>
          <w:spacing w:val="-3"/>
        </w:rPr>
      </w:pPr>
      <w:r w:rsidRPr="004D7EC8">
        <w:rPr>
          <w:spacing w:val="-3"/>
        </w:rPr>
        <w:t xml:space="preserve"> </w:t>
      </w:r>
    </w:p>
    <w:p w:rsidR="00092E2B" w:rsidRPr="004D7EC8" w:rsidRDefault="00092E2B" w:rsidP="00092E2B">
      <w:pPr>
        <w:ind w:left="1416"/>
        <w:jc w:val="both"/>
        <w:rPr>
          <w:b/>
          <w:spacing w:val="-3"/>
        </w:rPr>
      </w:pPr>
      <w:r w:rsidRPr="004D7EC8">
        <w:rPr>
          <w:b/>
          <w:spacing w:val="-3"/>
        </w:rPr>
        <w:t>Dr. Illés Melinda  </w:t>
      </w:r>
      <w:r w:rsidR="00E836CF" w:rsidRPr="004D7EC8">
        <w:rPr>
          <w:b/>
          <w:spacing w:val="-3"/>
        </w:rPr>
        <w:t>sk</w:t>
      </w:r>
      <w:r w:rsidRPr="004D7EC8">
        <w:rPr>
          <w:b/>
          <w:spacing w:val="-3"/>
        </w:rPr>
        <w:t xml:space="preserve">                                               Dióssi Csaba </w:t>
      </w:r>
      <w:r w:rsidR="00E836CF" w:rsidRPr="004D7EC8">
        <w:rPr>
          <w:b/>
          <w:spacing w:val="-3"/>
        </w:rPr>
        <w:t>sk.</w:t>
      </w:r>
    </w:p>
    <w:p w:rsidR="00092E2B" w:rsidRPr="004D7EC8" w:rsidRDefault="00092E2B" w:rsidP="00092E2B">
      <w:pPr>
        <w:jc w:val="both"/>
        <w:rPr>
          <w:b/>
          <w:spacing w:val="-3"/>
        </w:rPr>
      </w:pPr>
      <w:r w:rsidRPr="004D7EC8">
        <w:rPr>
          <w:b/>
          <w:spacing w:val="-3"/>
        </w:rPr>
        <w:t>                                  jegyző                                                         </w:t>
      </w:r>
      <w:r w:rsidR="00E836CF" w:rsidRPr="004D7EC8">
        <w:rPr>
          <w:b/>
          <w:spacing w:val="-3"/>
        </w:rPr>
        <w:t xml:space="preserve">    </w:t>
      </w:r>
      <w:r w:rsidRPr="004D7EC8">
        <w:rPr>
          <w:b/>
          <w:spacing w:val="-3"/>
        </w:rPr>
        <w:t>  polgármester</w:t>
      </w:r>
    </w:p>
    <w:p w:rsidR="00092E2B" w:rsidRPr="004D7EC8" w:rsidRDefault="00092E2B" w:rsidP="00092E2B">
      <w:pPr>
        <w:jc w:val="both"/>
        <w:rPr>
          <w:b/>
          <w:spacing w:val="-3"/>
          <w:u w:val="single"/>
        </w:rPr>
      </w:pPr>
    </w:p>
    <w:p w:rsidR="00092E2B" w:rsidRPr="004D7EC8" w:rsidRDefault="00092E2B" w:rsidP="00092E2B">
      <w:pPr>
        <w:jc w:val="both"/>
        <w:rPr>
          <w:spacing w:val="-3"/>
          <w:u w:val="single"/>
        </w:rPr>
      </w:pPr>
    </w:p>
    <w:p w:rsidR="002A46B2" w:rsidRPr="004D7EC8" w:rsidRDefault="002A46B2" w:rsidP="002A46B2">
      <w:pPr>
        <w:jc w:val="both"/>
        <w:rPr>
          <w:rFonts w:ascii="TimesNewRoman,Bold" w:hAnsi="TimesNewRoman,Bold"/>
          <w:b/>
          <w:bCs/>
        </w:rPr>
      </w:pPr>
      <w:r w:rsidRPr="004D7EC8">
        <w:rPr>
          <w:rFonts w:ascii="TimesNewRoman,Bold" w:hAnsi="TimesNewRoman,Bold"/>
          <w:b/>
          <w:bCs/>
        </w:rPr>
        <w:t>Egységes szerkez</w:t>
      </w:r>
      <w:r w:rsidR="00BD26B2" w:rsidRPr="004D7EC8">
        <w:rPr>
          <w:rFonts w:ascii="TimesNewRoman,Bold" w:hAnsi="TimesNewRoman,Bold"/>
          <w:b/>
          <w:bCs/>
        </w:rPr>
        <w:t>etbe foglalva 2016. február 05</w:t>
      </w:r>
      <w:r w:rsidR="00AD6BF8" w:rsidRPr="004D7EC8">
        <w:rPr>
          <w:rFonts w:ascii="TimesNewRoman,Bold" w:hAnsi="TimesNewRoman,Bold"/>
          <w:b/>
          <w:bCs/>
        </w:rPr>
        <w:t>.</w:t>
      </w:r>
    </w:p>
    <w:p w:rsidR="002A46B2" w:rsidRPr="004D7EC8" w:rsidRDefault="002A46B2" w:rsidP="002A46B2">
      <w:pPr>
        <w:ind w:left="4956" w:firstLine="708"/>
        <w:jc w:val="both"/>
        <w:rPr>
          <w:rFonts w:ascii="TimesNewRoman,Bold" w:hAnsi="TimesNewRoman,Bold"/>
          <w:b/>
          <w:bCs/>
        </w:rPr>
      </w:pPr>
      <w:r w:rsidRPr="004D7EC8">
        <w:rPr>
          <w:rFonts w:ascii="TimesNewRoman,Bold" w:hAnsi="TimesNewRoman,Bold"/>
          <w:b/>
          <w:bCs/>
        </w:rPr>
        <w:t>Dr. Molnár György</w:t>
      </w:r>
    </w:p>
    <w:p w:rsidR="002A46B2" w:rsidRPr="004D7EC8" w:rsidRDefault="002A46B2" w:rsidP="002A46B2">
      <w:pPr>
        <w:jc w:val="both"/>
        <w:rPr>
          <w:rFonts w:ascii="TimesNewRoman,Bold" w:hAnsi="TimesNewRoman,Bold"/>
          <w:b/>
          <w:bCs/>
        </w:rPr>
      </w:pP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  <w:t>jegyző</w:t>
      </w:r>
    </w:p>
    <w:p w:rsidR="002A46B2" w:rsidRPr="004D7EC8" w:rsidRDefault="002A46B2" w:rsidP="002A46B2">
      <w:pPr>
        <w:jc w:val="both"/>
        <w:rPr>
          <w:rFonts w:ascii="TimesNewRoman,Bold" w:hAnsi="TimesNewRoman,Bold"/>
          <w:bCs/>
        </w:rPr>
      </w:pPr>
    </w:p>
    <w:p w:rsidR="00092E2B" w:rsidRPr="004D7EC8" w:rsidRDefault="002A46B2" w:rsidP="002A46B2">
      <w:pPr>
        <w:jc w:val="both"/>
        <w:rPr>
          <w:rFonts w:ascii="TimesNewRoman,Bold" w:hAnsi="TimesNewRoman,Bold"/>
          <w:b/>
          <w:bCs/>
        </w:rPr>
      </w:pPr>
      <w:r w:rsidRPr="004D7EC8">
        <w:rPr>
          <w:rFonts w:ascii="TimesNewRoman,Bold" w:hAnsi="TimesNewRoman,Bold"/>
          <w:b/>
          <w:bCs/>
          <w:vertAlign w:val="superscript"/>
        </w:rPr>
        <w:t>1</w:t>
      </w:r>
      <w:r w:rsidRPr="004D7EC8">
        <w:rPr>
          <w:rFonts w:ascii="TimesNewRoman,Bold" w:hAnsi="TimesNewRoman,Bold"/>
          <w:b/>
          <w:bCs/>
        </w:rPr>
        <w:t xml:space="preserve"> Módosította a</w:t>
      </w:r>
      <w:r w:rsidR="00AD6BF8" w:rsidRPr="004D7EC8">
        <w:rPr>
          <w:rFonts w:ascii="TimesNewRoman,Bold" w:hAnsi="TimesNewRoman,Bold"/>
          <w:b/>
          <w:bCs/>
        </w:rPr>
        <w:t>z</w:t>
      </w:r>
      <w:r w:rsidRPr="004D7EC8">
        <w:rPr>
          <w:rFonts w:ascii="TimesNewRoman,Bold" w:hAnsi="TimesNewRoman,Bold"/>
          <w:b/>
          <w:bCs/>
        </w:rPr>
        <w:t xml:space="preserve"> 57/2011. (XII.21.) Ör.</w:t>
      </w:r>
    </w:p>
    <w:p w:rsidR="00AD6BF8" w:rsidRPr="004D7EC8" w:rsidRDefault="00AD6BF8" w:rsidP="002A46B2">
      <w:pPr>
        <w:jc w:val="both"/>
        <w:rPr>
          <w:rFonts w:ascii="TimesNewRoman,Bold" w:hAnsi="TimesNewRoman,Bold"/>
          <w:b/>
          <w:bCs/>
        </w:rPr>
      </w:pPr>
      <w:r w:rsidRPr="004D7EC8">
        <w:rPr>
          <w:rFonts w:ascii="TimesNewRoman,Bold" w:hAnsi="TimesNewRoman,Bold"/>
          <w:b/>
          <w:bCs/>
          <w:vertAlign w:val="superscript"/>
        </w:rPr>
        <w:t>2</w:t>
      </w:r>
      <w:r w:rsidRPr="004D7EC8">
        <w:rPr>
          <w:rFonts w:ascii="TimesNewRoman,Bold" w:hAnsi="TimesNewRoman,Bold"/>
          <w:b/>
          <w:bCs/>
        </w:rPr>
        <w:t xml:space="preserve"> Módosította a </w:t>
      </w:r>
      <w:r w:rsidRPr="004D7EC8">
        <w:rPr>
          <w:b/>
        </w:rPr>
        <w:t xml:space="preserve">33/2015. (XII.02.) </w:t>
      </w:r>
      <w:r w:rsidRPr="004D7EC8">
        <w:rPr>
          <w:rFonts w:ascii="TimesNewRoman,Bold" w:hAnsi="TimesNewRoman,Bold"/>
          <w:b/>
          <w:bCs/>
        </w:rPr>
        <w:t>Ör.</w:t>
      </w:r>
    </w:p>
    <w:p w:rsidR="001021DC" w:rsidRPr="004D7EC8" w:rsidRDefault="00BD26B2" w:rsidP="002A46B2">
      <w:pPr>
        <w:jc w:val="both"/>
        <w:rPr>
          <w:rFonts w:ascii="TimesNewRoman,Bold" w:hAnsi="TimesNewRoman,Bold"/>
          <w:b/>
          <w:bCs/>
        </w:rPr>
      </w:pPr>
      <w:r w:rsidRPr="004D7EC8">
        <w:rPr>
          <w:rFonts w:ascii="TimesNewRoman,Bold" w:hAnsi="TimesNewRoman,Bold"/>
          <w:b/>
          <w:bCs/>
          <w:vertAlign w:val="superscript"/>
        </w:rPr>
        <w:t>3</w:t>
      </w:r>
      <w:r w:rsidRPr="004D7EC8">
        <w:rPr>
          <w:rFonts w:ascii="TimesNewRoman,Bold" w:hAnsi="TimesNewRoman,Bold"/>
          <w:b/>
          <w:bCs/>
        </w:rPr>
        <w:t xml:space="preserve"> Módosította a </w:t>
      </w:r>
      <w:r w:rsidRPr="004D7EC8">
        <w:rPr>
          <w:b/>
        </w:rPr>
        <w:t xml:space="preserve">1/2016. (II.04.) </w:t>
      </w:r>
      <w:r w:rsidRPr="004D7EC8">
        <w:rPr>
          <w:rFonts w:ascii="TimesNewRoman,Bold" w:hAnsi="TimesNewRoman,Bold"/>
          <w:b/>
          <w:bCs/>
        </w:rPr>
        <w:t>Ör.</w:t>
      </w:r>
    </w:p>
    <w:p w:rsidR="004D7EC8" w:rsidRDefault="004D7EC8" w:rsidP="004D7EC8">
      <w:pPr>
        <w:jc w:val="both"/>
        <w:rPr>
          <w:rFonts w:ascii="TimesNewRoman,Bold" w:hAnsi="TimesNewRoman,Bold"/>
          <w:b/>
          <w:bCs/>
        </w:rPr>
      </w:pPr>
      <w:r w:rsidRPr="004D7EC8">
        <w:rPr>
          <w:rFonts w:ascii="TimesNewRoman,Bold" w:hAnsi="TimesNewRoman,Bold"/>
          <w:b/>
          <w:bCs/>
          <w:vertAlign w:val="superscript"/>
        </w:rPr>
        <w:t>4</w:t>
      </w:r>
      <w:r w:rsidRPr="004D7EC8">
        <w:rPr>
          <w:rFonts w:ascii="TimesNewRoman,Bold" w:hAnsi="TimesNewRoman,Bold"/>
          <w:b/>
          <w:bCs/>
        </w:rPr>
        <w:t xml:space="preserve"> Módosította a </w:t>
      </w:r>
      <w:r w:rsidRPr="004D7EC8">
        <w:rPr>
          <w:b/>
        </w:rPr>
        <w:t xml:space="preserve">14/2019. (XI.22.) </w:t>
      </w:r>
      <w:r w:rsidRPr="004D7EC8">
        <w:rPr>
          <w:rFonts w:ascii="TimesNewRoman,Bold" w:hAnsi="TimesNewRoman,Bold"/>
          <w:b/>
          <w:bCs/>
        </w:rPr>
        <w:t>Ör.</w:t>
      </w:r>
    </w:p>
    <w:p w:rsidR="004D7EC8" w:rsidRPr="004D7EC8" w:rsidRDefault="004D7EC8" w:rsidP="004D7EC8">
      <w:pPr>
        <w:jc w:val="both"/>
        <w:rPr>
          <w:rFonts w:ascii="TimesNewRoman,Bold" w:hAnsi="TimesNewRoman,Bold"/>
          <w:b/>
          <w:bCs/>
        </w:rPr>
      </w:pPr>
    </w:p>
    <w:p w:rsidR="004D7EC8" w:rsidRPr="004D7EC8" w:rsidRDefault="004D7EC8" w:rsidP="002A46B2">
      <w:pPr>
        <w:jc w:val="both"/>
        <w:rPr>
          <w:rFonts w:ascii="TimesNewRoman,Bold" w:hAnsi="TimesNewRoman,Bold"/>
          <w:b/>
          <w:bCs/>
        </w:rPr>
      </w:pPr>
    </w:p>
    <w:p w:rsidR="004D7EC8" w:rsidRPr="004D7EC8" w:rsidRDefault="004D7EC8" w:rsidP="004D7EC8">
      <w:pPr>
        <w:jc w:val="both"/>
        <w:rPr>
          <w:rFonts w:ascii="TimesNewRoman,Bold" w:hAnsi="TimesNewRoman,Bold"/>
          <w:b/>
          <w:bCs/>
        </w:rPr>
      </w:pPr>
      <w:r w:rsidRPr="004D7EC8">
        <w:rPr>
          <w:rFonts w:ascii="TimesNewRoman,Bold" w:hAnsi="TimesNewRoman,Bold"/>
          <w:b/>
          <w:bCs/>
        </w:rPr>
        <w:t>Egységes szerkezetbe foglalva 2020. február 12.</w:t>
      </w:r>
    </w:p>
    <w:p w:rsidR="004D7EC8" w:rsidRPr="004D7EC8" w:rsidRDefault="004D7EC8" w:rsidP="004D7EC8">
      <w:pPr>
        <w:ind w:left="4956" w:firstLine="708"/>
        <w:jc w:val="both"/>
        <w:rPr>
          <w:rFonts w:ascii="TimesNewRoman,Bold" w:hAnsi="TimesNewRoman,Bold"/>
          <w:b/>
          <w:bCs/>
        </w:rPr>
      </w:pPr>
      <w:r w:rsidRPr="004D7EC8">
        <w:rPr>
          <w:rFonts w:ascii="TimesNewRoman,Bold" w:hAnsi="TimesNewRoman,Bold"/>
          <w:b/>
          <w:bCs/>
        </w:rPr>
        <w:t>Dr. Molnár György</w:t>
      </w:r>
    </w:p>
    <w:p w:rsidR="004D7EC8" w:rsidRPr="004D7EC8" w:rsidRDefault="004D7EC8" w:rsidP="004D7EC8">
      <w:pPr>
        <w:jc w:val="both"/>
        <w:rPr>
          <w:rFonts w:ascii="TimesNewRoman,Bold" w:hAnsi="TimesNewRoman,Bold"/>
          <w:b/>
          <w:bCs/>
        </w:rPr>
      </w:pP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</w:r>
      <w:r w:rsidRPr="004D7EC8">
        <w:rPr>
          <w:rFonts w:ascii="TimesNewRoman,Bold" w:hAnsi="TimesNewRoman,Bold"/>
          <w:b/>
          <w:bCs/>
        </w:rPr>
        <w:tab/>
        <w:t>jegyző</w:t>
      </w:r>
    </w:p>
    <w:p w:rsidR="001021DC" w:rsidRPr="004D7EC8" w:rsidRDefault="001021DC">
      <w:pPr>
        <w:rPr>
          <w:rFonts w:ascii="TimesNewRoman,Bold" w:hAnsi="TimesNewRoman,Bold"/>
          <w:b/>
          <w:bCs/>
        </w:rPr>
      </w:pPr>
      <w:r w:rsidRPr="004D7EC8">
        <w:rPr>
          <w:rFonts w:ascii="TimesNewRoman,Bold" w:hAnsi="TimesNewRoman,Bold"/>
          <w:b/>
          <w:bCs/>
        </w:rPr>
        <w:br w:type="page"/>
      </w:r>
    </w:p>
    <w:p w:rsidR="00BD26B2" w:rsidRPr="004D7EC8" w:rsidRDefault="00BD26B2" w:rsidP="002A46B2">
      <w:pPr>
        <w:jc w:val="both"/>
        <w:rPr>
          <w:rFonts w:ascii="TimesNewRoman,Bold" w:hAnsi="TimesNewRoman,Bold"/>
          <w:b/>
          <w:bCs/>
        </w:rPr>
      </w:pPr>
    </w:p>
    <w:sectPr w:rsidR="00BD26B2" w:rsidRPr="004D7EC8" w:rsidSect="00092E2B">
      <w:headerReference w:type="default" r:id="rId7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DC" w:rsidRDefault="001021DC" w:rsidP="001021DC">
      <w:r>
        <w:separator/>
      </w:r>
    </w:p>
  </w:endnote>
  <w:endnote w:type="continuationSeparator" w:id="0">
    <w:p w:rsidR="001021DC" w:rsidRDefault="001021DC" w:rsidP="0010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DC" w:rsidRDefault="001021DC" w:rsidP="001021DC">
      <w:r>
        <w:separator/>
      </w:r>
    </w:p>
  </w:footnote>
  <w:footnote w:type="continuationSeparator" w:id="0">
    <w:p w:rsidR="001021DC" w:rsidRDefault="001021DC" w:rsidP="0010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9637"/>
      <w:docPartObj>
        <w:docPartGallery w:val="Page Numbers (Top of Page)"/>
        <w:docPartUnique/>
      </w:docPartObj>
    </w:sdtPr>
    <w:sdtContent>
      <w:p w:rsidR="000D7C93" w:rsidRDefault="000D7C9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9E7">
          <w:rPr>
            <w:noProof/>
          </w:rPr>
          <w:t>2</w:t>
        </w:r>
        <w:r>
          <w:fldChar w:fldCharType="end"/>
        </w:r>
      </w:p>
    </w:sdtContent>
  </w:sdt>
  <w:p w:rsidR="000D7C93" w:rsidRDefault="000D7C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6F0"/>
    <w:multiLevelType w:val="hybridMultilevel"/>
    <w:tmpl w:val="C3960B3A"/>
    <w:lvl w:ilvl="0" w:tplc="BA9A36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2C8"/>
    <w:multiLevelType w:val="hybridMultilevel"/>
    <w:tmpl w:val="7E842D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2B"/>
    <w:rsid w:val="00092E2B"/>
    <w:rsid w:val="000D7C93"/>
    <w:rsid w:val="001021DC"/>
    <w:rsid w:val="002A46B2"/>
    <w:rsid w:val="002B551E"/>
    <w:rsid w:val="004B0DA3"/>
    <w:rsid w:val="004D7EC8"/>
    <w:rsid w:val="006D71F6"/>
    <w:rsid w:val="008C49E7"/>
    <w:rsid w:val="00AD6BF8"/>
    <w:rsid w:val="00AF2711"/>
    <w:rsid w:val="00B05FD7"/>
    <w:rsid w:val="00BD26B2"/>
    <w:rsid w:val="00D34624"/>
    <w:rsid w:val="00DE17BC"/>
    <w:rsid w:val="00E836CF"/>
    <w:rsid w:val="00EF7CDB"/>
    <w:rsid w:val="00F20C0E"/>
    <w:rsid w:val="00F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A689A"/>
  <w15:docId w15:val="{9C7CFC46-5CB4-414F-B1EC-41C969A7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2E2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rsid w:val="001021DC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1021DC"/>
  </w:style>
  <w:style w:type="character" w:styleId="Lbjegyzet-hivatkozs">
    <w:name w:val="footnote reference"/>
    <w:aliases w:val="Footnote symbol"/>
    <w:uiPriority w:val="99"/>
    <w:rsid w:val="001021DC"/>
    <w:rPr>
      <w:vertAlign w:val="superscript"/>
    </w:rPr>
  </w:style>
  <w:style w:type="paragraph" w:customStyle="1" w:styleId="lielparametri">
    <w:name w:val="liel_parametri"/>
    <w:basedOn w:val="Norml"/>
    <w:rsid w:val="001021DC"/>
    <w:pPr>
      <w:spacing w:before="80" w:after="80"/>
      <w:ind w:left="340"/>
    </w:pPr>
    <w:rPr>
      <w:rFonts w:ascii="Arial" w:hAnsi="Arial"/>
      <w:sz w:val="20"/>
      <w:szCs w:val="20"/>
      <w:lang w:val="lv-LV" w:eastAsia="en-US"/>
    </w:rPr>
  </w:style>
  <w:style w:type="paragraph" w:styleId="llb">
    <w:name w:val="footer"/>
    <w:basedOn w:val="Norml"/>
    <w:link w:val="llbChar"/>
    <w:uiPriority w:val="99"/>
    <w:unhideWhenUsed/>
    <w:rsid w:val="001021D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llbChar">
    <w:name w:val="Élőláb Char"/>
    <w:basedOn w:val="Bekezdsalapbettpusa"/>
    <w:link w:val="llb"/>
    <w:uiPriority w:val="99"/>
    <w:rsid w:val="001021DC"/>
    <w:rPr>
      <w:rFonts w:ascii="Calibri" w:eastAsia="Calibri" w:hAnsi="Calibri"/>
      <w:sz w:val="22"/>
      <w:szCs w:val="22"/>
      <w:lang w:val="sk-SK" w:eastAsia="en-US"/>
    </w:rPr>
  </w:style>
  <w:style w:type="paragraph" w:styleId="Listaszerbekezds">
    <w:name w:val="List Paragraph"/>
    <w:basedOn w:val="Norml"/>
    <w:uiPriority w:val="34"/>
    <w:qFormat/>
    <w:rsid w:val="004D7EC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7C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7C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298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Önkormányzata Képviselő-testületének</vt:lpstr>
    </vt:vector>
  </TitlesOfParts>
  <Company>Dunakeszi Város Polgármesteri Hivatala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creator>Dunakeszi Város Polgármesteri Hivatala</dc:creator>
  <cp:lastModifiedBy>Deákné dr. Szarka Anita</cp:lastModifiedBy>
  <cp:revision>4</cp:revision>
  <dcterms:created xsi:type="dcterms:W3CDTF">2020-02-12T09:31:00Z</dcterms:created>
  <dcterms:modified xsi:type="dcterms:W3CDTF">2020-02-12T10:11:00Z</dcterms:modified>
</cp:coreProperties>
</file>